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E0A9" w14:textId="081EEB0B" w:rsidR="00851ADE" w:rsidRDefault="0047589C" w:rsidP="775FC9A0">
      <w:pPr>
        <w:spacing w:after="83" w:line="259" w:lineRule="auto"/>
        <w:ind w:right="33"/>
        <w:jc w:val="center"/>
        <w:rPr>
          <w:b/>
          <w:bCs/>
          <w:sz w:val="22"/>
        </w:rPr>
      </w:pPr>
      <w:r w:rsidRPr="0577AB23">
        <w:rPr>
          <w:b/>
          <w:bCs/>
          <w:sz w:val="22"/>
        </w:rPr>
        <w:t>S</w:t>
      </w:r>
      <w:r w:rsidR="00530E66">
        <w:rPr>
          <w:b/>
          <w:bCs/>
          <w:sz w:val="22"/>
        </w:rPr>
        <w:t>antander Open Academy</w:t>
      </w:r>
      <w:r w:rsidRPr="0577AB23">
        <w:rPr>
          <w:b/>
          <w:bCs/>
          <w:sz w:val="22"/>
        </w:rPr>
        <w:t xml:space="preserve"> </w:t>
      </w:r>
      <w:r w:rsidR="0048200A">
        <w:rPr>
          <w:b/>
          <w:bCs/>
          <w:sz w:val="22"/>
        </w:rPr>
        <w:t>Level Up</w:t>
      </w:r>
      <w:r w:rsidR="002B35C6">
        <w:rPr>
          <w:b/>
          <w:bCs/>
          <w:sz w:val="22"/>
        </w:rPr>
        <w:t xml:space="preserve"> </w:t>
      </w:r>
      <w:r w:rsidR="0048200A">
        <w:rPr>
          <w:b/>
          <w:bCs/>
          <w:sz w:val="22"/>
        </w:rPr>
        <w:t>Activation</w:t>
      </w:r>
      <w:r w:rsidR="00EE71D5">
        <w:rPr>
          <w:b/>
          <w:bCs/>
          <w:sz w:val="22"/>
        </w:rPr>
        <w:t xml:space="preserve"> Giveaway</w:t>
      </w:r>
    </w:p>
    <w:p w14:paraId="673E9B9E" w14:textId="77777777" w:rsidR="00851ADE" w:rsidRDefault="00FA43A0">
      <w:pPr>
        <w:spacing w:after="83" w:line="259" w:lineRule="auto"/>
        <w:ind w:right="18"/>
        <w:jc w:val="center"/>
        <w:rPr>
          <w:b/>
          <w:sz w:val="22"/>
        </w:rPr>
      </w:pPr>
      <w:r>
        <w:rPr>
          <w:b/>
          <w:sz w:val="22"/>
        </w:rPr>
        <w:t xml:space="preserve">Terms &amp; Conditions </w:t>
      </w:r>
    </w:p>
    <w:p w14:paraId="03F8EFF3" w14:textId="77777777" w:rsidR="00336C4F" w:rsidRDefault="00336C4F" w:rsidP="006D6464">
      <w:pPr>
        <w:spacing w:after="83" w:line="259" w:lineRule="auto"/>
        <w:ind w:left="284" w:right="18" w:firstLine="142"/>
        <w:jc w:val="center"/>
      </w:pPr>
    </w:p>
    <w:p w14:paraId="67E4EFA3" w14:textId="0AD60687" w:rsidR="00851ADE" w:rsidRPr="00393961" w:rsidRDefault="00AC6387" w:rsidP="775FC9A0">
      <w:pPr>
        <w:pStyle w:val="Heading1"/>
        <w:ind w:left="-5"/>
        <w:rPr>
          <w:color w:val="auto"/>
        </w:rPr>
      </w:pPr>
      <w:r>
        <w:rPr>
          <w:color w:val="auto"/>
        </w:rPr>
        <w:t>What’s this about?</w:t>
      </w:r>
    </w:p>
    <w:p w14:paraId="6976F396" w14:textId="28C873E0" w:rsidR="00851ADE" w:rsidRDefault="007724AD">
      <w:pPr>
        <w:spacing w:after="46" w:line="259" w:lineRule="auto"/>
        <w:ind w:left="0" w:firstLine="0"/>
        <w:jc w:val="left"/>
      </w:pPr>
      <w:r w:rsidRPr="007724AD">
        <w:t xml:space="preserve">At Santander, we’re committed to connecting people with the resources they need to make the most of their learning. Santander </w:t>
      </w:r>
      <w:r w:rsidR="00EE71D5">
        <w:t>aims to promote</w:t>
      </w:r>
      <w:r w:rsidRPr="007724AD">
        <w:t xml:space="preserve"> </w:t>
      </w:r>
      <w:r w:rsidR="00CA2B6A">
        <w:t xml:space="preserve">the </w:t>
      </w:r>
      <w:r w:rsidRPr="007724AD">
        <w:t xml:space="preserve">Santander Open Academy </w:t>
      </w:r>
      <w:r w:rsidR="00EE71D5">
        <w:t>by offering new</w:t>
      </w:r>
      <w:r w:rsidR="00566E0E">
        <w:t xml:space="preserve"> and existing </w:t>
      </w:r>
      <w:r w:rsidR="00EE71D5">
        <w:t xml:space="preserve">users </w:t>
      </w:r>
      <w:r w:rsidRPr="007724AD">
        <w:t>the chance to</w:t>
      </w:r>
      <w:r w:rsidR="00EE71D5">
        <w:t xml:space="preserve"> participate in </w:t>
      </w:r>
      <w:r w:rsidR="006E6DC0">
        <w:t xml:space="preserve">an </w:t>
      </w:r>
      <w:r w:rsidR="00EE71D5">
        <w:t xml:space="preserve">exclusive Gaming Night event </w:t>
      </w:r>
      <w:r w:rsidR="00CD2D29">
        <w:t xml:space="preserve">in London </w:t>
      </w:r>
      <w:r w:rsidR="00EE71D5">
        <w:t>and a chance of winning other prizes</w:t>
      </w:r>
      <w:r w:rsidR="00CA2B6A">
        <w:t>.</w:t>
      </w:r>
      <w:r w:rsidR="00EE71D5">
        <w:t xml:space="preserve"> (Sony PlayStation passes and </w:t>
      </w:r>
      <w:r w:rsidR="00CD2D29">
        <w:t xml:space="preserve">gaming </w:t>
      </w:r>
      <w:r w:rsidR="00EE71D5">
        <w:t>consoles</w:t>
      </w:r>
      <w:r w:rsidR="00FB2A1E">
        <w:t>, F1 Arcade vouchers</w:t>
      </w:r>
      <w:r w:rsidR="00EE71D5">
        <w:t>)</w:t>
      </w:r>
    </w:p>
    <w:p w14:paraId="1BC935AD" w14:textId="77777777" w:rsidR="007724AD" w:rsidRDefault="007724AD">
      <w:pPr>
        <w:spacing w:after="46" w:line="259" w:lineRule="auto"/>
        <w:ind w:left="0" w:firstLine="0"/>
        <w:jc w:val="left"/>
      </w:pPr>
    </w:p>
    <w:p w14:paraId="136BB0EA" w14:textId="77777777" w:rsidR="00851ADE" w:rsidRPr="00393961" w:rsidRDefault="00FA43A0" w:rsidP="006D6464">
      <w:pPr>
        <w:pStyle w:val="Heading1"/>
        <w:ind w:left="284" w:hanging="299"/>
        <w:rPr>
          <w:color w:val="auto"/>
        </w:rPr>
      </w:pPr>
      <w:r w:rsidRPr="00393961">
        <w:rPr>
          <w:color w:val="auto"/>
        </w:rPr>
        <w:t xml:space="preserve">Terms &amp; Conditions </w:t>
      </w:r>
    </w:p>
    <w:p w14:paraId="23A16420" w14:textId="5675C6C5" w:rsidR="00851ADE" w:rsidRDefault="00FA43A0" w:rsidP="006D6464">
      <w:pPr>
        <w:numPr>
          <w:ilvl w:val="0"/>
          <w:numId w:val="1"/>
        </w:numPr>
        <w:spacing w:after="18" w:line="251" w:lineRule="auto"/>
        <w:ind w:left="284" w:hanging="299"/>
      </w:pPr>
      <w:r>
        <w:t xml:space="preserve">The </w:t>
      </w:r>
      <w:r w:rsidR="001626D3">
        <w:t>promoter</w:t>
      </w:r>
      <w:r>
        <w:t xml:space="preserve"> is Santander UK (Santander UK plc, 2 Triton Square, Regent’s Place, London, NW1 3AN, United Kingdom). </w:t>
      </w:r>
    </w:p>
    <w:p w14:paraId="4F0AC1EC" w14:textId="77777777" w:rsidR="00713198" w:rsidRDefault="00EE71D5" w:rsidP="006D6464">
      <w:pPr>
        <w:numPr>
          <w:ilvl w:val="0"/>
          <w:numId w:val="1"/>
        </w:numPr>
        <w:ind w:left="284" w:hanging="299"/>
      </w:pPr>
      <w:r>
        <w:t>Sony PlayStation</w:t>
      </w:r>
      <w:r w:rsidR="00FA43A0">
        <w:t xml:space="preserve"> is a trademark of </w:t>
      </w:r>
      <w:r>
        <w:t>Sony Computer Entertainment Inc</w:t>
      </w:r>
      <w:r w:rsidR="00FA43A0">
        <w:t xml:space="preserve">. This promotion is not conducted in association with or endorsed by </w:t>
      </w:r>
      <w:r>
        <w:t>Sony Computer Entertainment</w:t>
      </w:r>
      <w:r w:rsidR="00FA43A0">
        <w:t>.</w:t>
      </w:r>
      <w:r w:rsidR="00FA43A0" w:rsidRPr="5C84BC2A">
        <w:rPr>
          <w:sz w:val="14"/>
          <w:szCs w:val="14"/>
        </w:rPr>
        <w:t xml:space="preserve"> </w:t>
      </w:r>
    </w:p>
    <w:p w14:paraId="7F89AC0A" w14:textId="63F1D1CE" w:rsidR="00713198" w:rsidRDefault="00713198" w:rsidP="006D6464">
      <w:pPr>
        <w:numPr>
          <w:ilvl w:val="0"/>
          <w:numId w:val="1"/>
        </w:numPr>
        <w:ind w:left="284" w:hanging="299"/>
      </w:pPr>
      <w:r w:rsidRPr="00713198">
        <w:t>To enter the prize draw, you'll need to meet the following eligibility criteria</w:t>
      </w:r>
    </w:p>
    <w:p w14:paraId="618D7C98" w14:textId="3E0C78F9" w:rsidR="00851ADE" w:rsidRDefault="00FA43A0" w:rsidP="006D6464">
      <w:pPr>
        <w:numPr>
          <w:ilvl w:val="1"/>
          <w:numId w:val="1"/>
        </w:numPr>
        <w:spacing w:after="35"/>
        <w:ind w:left="284" w:firstLine="142"/>
      </w:pPr>
      <w:r>
        <w:t>You must be a UK resident</w:t>
      </w:r>
    </w:p>
    <w:p w14:paraId="4BC8BDB9" w14:textId="77777777" w:rsidR="00E8504C" w:rsidRDefault="00530E66" w:rsidP="006D6464">
      <w:pPr>
        <w:numPr>
          <w:ilvl w:val="1"/>
          <w:numId w:val="1"/>
        </w:numPr>
        <w:spacing w:after="35"/>
        <w:ind w:left="284" w:firstLine="142"/>
      </w:pPr>
      <w:r>
        <w:t>You must be aged 18 or over</w:t>
      </w:r>
    </w:p>
    <w:p w14:paraId="38CEDDF2" w14:textId="77777777" w:rsidR="005603D1" w:rsidRDefault="00A81BFF" w:rsidP="006D6464">
      <w:pPr>
        <w:numPr>
          <w:ilvl w:val="1"/>
          <w:numId w:val="1"/>
        </w:numPr>
        <w:spacing w:after="35"/>
        <w:ind w:left="284" w:firstLine="142"/>
      </w:pPr>
      <w:r>
        <w:t>You will need to register with Santander Open Academy and complete a short form</w:t>
      </w:r>
    </w:p>
    <w:p w14:paraId="007414E5" w14:textId="28602400" w:rsidR="00EE3163" w:rsidRPr="005603D1" w:rsidRDefault="00EE3163" w:rsidP="006D6464">
      <w:pPr>
        <w:pStyle w:val="ListParagraph"/>
        <w:numPr>
          <w:ilvl w:val="0"/>
          <w:numId w:val="1"/>
        </w:numPr>
        <w:spacing w:after="35"/>
        <w:ind w:left="284" w:hanging="299"/>
      </w:pPr>
      <w:r w:rsidRPr="005603D1">
        <w:rPr>
          <w:color w:val="auto"/>
        </w:rPr>
        <w:t>You can enter the prize draw via the Santander Open Academy platform at any time from 26 March until 23:00 (GMT) on 2</w:t>
      </w:r>
      <w:r w:rsidR="00B44F5C">
        <w:rPr>
          <w:color w:val="auto"/>
        </w:rPr>
        <w:t>8</w:t>
      </w:r>
      <w:r w:rsidRPr="005603D1">
        <w:rPr>
          <w:color w:val="auto"/>
        </w:rPr>
        <w:t xml:space="preserve"> April.  Santander reserves the right to close the prize draw early in exceptional circumstances (acting at its discretion).</w:t>
      </w:r>
    </w:p>
    <w:p w14:paraId="33466E80" w14:textId="5FD95164" w:rsidR="00EE71D5" w:rsidRPr="005603D1" w:rsidRDefault="00EE71D5" w:rsidP="006D6464">
      <w:pPr>
        <w:pStyle w:val="ListParagraph"/>
        <w:numPr>
          <w:ilvl w:val="0"/>
          <w:numId w:val="1"/>
        </w:numPr>
        <w:ind w:left="284" w:hanging="299"/>
        <w:rPr>
          <w:color w:val="auto"/>
        </w:rPr>
      </w:pPr>
      <w:r w:rsidRPr="005603D1">
        <w:rPr>
          <w:color w:val="auto"/>
        </w:rPr>
        <w:t xml:space="preserve">Santander UK </w:t>
      </w:r>
      <w:r w:rsidR="00EE3163" w:rsidRPr="005603D1">
        <w:rPr>
          <w:color w:val="auto"/>
        </w:rPr>
        <w:t xml:space="preserve">will randomly select a number of </w:t>
      </w:r>
      <w:r w:rsidR="00E8504C" w:rsidRPr="005603D1">
        <w:rPr>
          <w:color w:val="auto"/>
        </w:rPr>
        <w:t>eligible entrants</w:t>
      </w:r>
      <w:r w:rsidR="00EE3163" w:rsidRPr="005603D1">
        <w:rPr>
          <w:color w:val="auto"/>
        </w:rPr>
        <w:t xml:space="preserve"> using an online random-selection platform before </w:t>
      </w:r>
      <w:r w:rsidR="00A7506B">
        <w:rPr>
          <w:color w:val="auto"/>
        </w:rPr>
        <w:t>4</w:t>
      </w:r>
      <w:r w:rsidR="00EE3163" w:rsidRPr="005603D1">
        <w:rPr>
          <w:color w:val="auto"/>
        </w:rPr>
        <w:t xml:space="preserve"> April to attend an exclusive event on 9 April in London </w:t>
      </w:r>
      <w:r w:rsidR="00E26B06" w:rsidRPr="005603D1">
        <w:rPr>
          <w:color w:val="000000" w:themeColor="text1"/>
        </w:rPr>
        <w:t>(up to 300 capacity</w:t>
      </w:r>
      <w:r w:rsidR="00EE3163">
        <w:rPr>
          <w:rStyle w:val="CommentReference"/>
        </w:rPr>
        <w:t>).</w:t>
      </w:r>
      <w:r w:rsidR="00E46BF8" w:rsidRPr="005603D1">
        <w:rPr>
          <w:color w:val="auto"/>
        </w:rPr>
        <w:t xml:space="preserve"> Other prizes will be drawn </w:t>
      </w:r>
      <w:r w:rsidR="005603D1" w:rsidRPr="005603D1">
        <w:rPr>
          <w:color w:val="auto"/>
        </w:rPr>
        <w:t>on</w:t>
      </w:r>
      <w:r w:rsidR="00E46BF8" w:rsidRPr="005603D1">
        <w:rPr>
          <w:color w:val="auto"/>
        </w:rPr>
        <w:t xml:space="preserve"> </w:t>
      </w:r>
      <w:r w:rsidR="007D6E15" w:rsidRPr="005603D1">
        <w:rPr>
          <w:color w:val="auto"/>
        </w:rPr>
        <w:t>2</w:t>
      </w:r>
      <w:r w:rsidR="00B44F5C">
        <w:rPr>
          <w:color w:val="auto"/>
        </w:rPr>
        <w:t>9</w:t>
      </w:r>
      <w:r w:rsidR="00434337" w:rsidRPr="005603D1">
        <w:rPr>
          <w:color w:val="auto"/>
        </w:rPr>
        <w:t>/04/25</w:t>
      </w:r>
      <w:r w:rsidR="005603D1" w:rsidRPr="005603D1">
        <w:rPr>
          <w:color w:val="auto"/>
        </w:rPr>
        <w:t xml:space="preserve">. Winners will be notified by email before </w:t>
      </w:r>
      <w:r w:rsidR="00856BF6">
        <w:rPr>
          <w:color w:val="auto"/>
        </w:rPr>
        <w:t>6 May</w:t>
      </w:r>
      <w:r w:rsidR="005603D1" w:rsidRPr="005603D1">
        <w:rPr>
          <w:color w:val="auto"/>
        </w:rPr>
        <w:t xml:space="preserve"> 2025.</w:t>
      </w:r>
    </w:p>
    <w:p w14:paraId="55F51327" w14:textId="6F71F2BC" w:rsidR="00EE3163" w:rsidRPr="00E16A69" w:rsidRDefault="00EE3163" w:rsidP="006D6464">
      <w:pPr>
        <w:numPr>
          <w:ilvl w:val="0"/>
          <w:numId w:val="1"/>
        </w:numPr>
        <w:ind w:left="284" w:hanging="299"/>
        <w:rPr>
          <w:color w:val="auto"/>
        </w:rPr>
      </w:pPr>
      <w:r w:rsidRPr="00EE3163">
        <w:rPr>
          <w:color w:val="auto"/>
        </w:rPr>
        <w:t>Entries that do not meet these Terms and Conditions, or entries which are delayed, duplicated, incomplete, illegible, mislaid or lost through technical problems will be disqualified. No responsibility is accepted for such entries. Proof of submission online will not be accepted as proof of submission. It is your responsibility to ensure you read and understand the eligibility criteria and submit your entry appropriately, on time and following the entry instructions/requirements indicated on Santander Open Academy.</w:t>
      </w:r>
    </w:p>
    <w:p w14:paraId="1CB010DA" w14:textId="4ED0FF15" w:rsidR="00DC1092" w:rsidRDefault="00FA43A0" w:rsidP="006D6464">
      <w:pPr>
        <w:numPr>
          <w:ilvl w:val="0"/>
          <w:numId w:val="1"/>
        </w:numPr>
        <w:ind w:left="284" w:hanging="299"/>
        <w:jc w:val="left"/>
      </w:pPr>
      <w:r>
        <w:t xml:space="preserve">Santander </w:t>
      </w:r>
      <w:r w:rsidR="00EE71D5">
        <w:t>UK</w:t>
      </w:r>
      <w:r>
        <w:t xml:space="preserve"> </w:t>
      </w:r>
      <w:r w:rsidR="002F5834">
        <w:t>partner organisation</w:t>
      </w:r>
      <w:r w:rsidR="00C43746">
        <w:t xml:space="preserve"> </w:t>
      </w:r>
      <w:r w:rsidR="002602ED">
        <w:t>00Nation</w:t>
      </w:r>
      <w:r w:rsidR="002F5834">
        <w:t xml:space="preserve"> </w:t>
      </w:r>
      <w:r>
        <w:t xml:space="preserve">will </w:t>
      </w:r>
      <w:r w:rsidR="002602ED">
        <w:t>liaise with the event invitees</w:t>
      </w:r>
      <w:r w:rsidR="000B2D9C">
        <w:t xml:space="preserve"> via email</w:t>
      </w:r>
      <w:r w:rsidR="002602ED">
        <w:t xml:space="preserve"> to confirm their attendance, and to provide them with detailed information about event itinerary, etc.</w:t>
      </w:r>
    </w:p>
    <w:p w14:paraId="54B685EA" w14:textId="7D1AA03D" w:rsidR="002602ED" w:rsidRPr="002F5834" w:rsidRDefault="002602ED" w:rsidP="006D6464">
      <w:pPr>
        <w:numPr>
          <w:ilvl w:val="0"/>
          <w:numId w:val="1"/>
        </w:numPr>
        <w:ind w:left="284" w:hanging="299"/>
        <w:jc w:val="left"/>
      </w:pPr>
      <w:r>
        <w:t>Santander will randomly select</w:t>
      </w:r>
      <w:r w:rsidR="00EE3163">
        <w:t xml:space="preserve">, </w:t>
      </w:r>
      <w:r w:rsidR="00EE3163" w:rsidRPr="00EE3163">
        <w:t>using an online random-selection platform</w:t>
      </w:r>
      <w:r w:rsidR="00EE3163">
        <w:t>,</w:t>
      </w:r>
      <w:r>
        <w:t xml:space="preserve"> up to </w:t>
      </w:r>
      <w:r w:rsidR="00FB2A1E" w:rsidRPr="0063725D">
        <w:rPr>
          <w:color w:val="000000" w:themeColor="text1"/>
        </w:rPr>
        <w:t>2000</w:t>
      </w:r>
      <w:r w:rsidRPr="0063725D">
        <w:rPr>
          <w:color w:val="000000" w:themeColor="text1"/>
        </w:rPr>
        <w:t xml:space="preserve"> winners of Sony PlayStation </w:t>
      </w:r>
      <w:r w:rsidR="00FB2A1E" w:rsidRPr="0063725D">
        <w:rPr>
          <w:color w:val="000000" w:themeColor="text1"/>
        </w:rPr>
        <w:t xml:space="preserve">14 days gaming </w:t>
      </w:r>
      <w:r w:rsidRPr="0063725D">
        <w:rPr>
          <w:color w:val="000000" w:themeColor="text1"/>
        </w:rPr>
        <w:t>passes</w:t>
      </w:r>
      <w:r w:rsidR="00FB2A1E" w:rsidRPr="0063725D">
        <w:rPr>
          <w:color w:val="000000" w:themeColor="text1"/>
        </w:rPr>
        <w:t xml:space="preserve"> (RRP£15each); </w:t>
      </w:r>
      <w:r w:rsidR="00426353">
        <w:rPr>
          <w:color w:val="000000" w:themeColor="text1"/>
        </w:rPr>
        <w:t xml:space="preserve">up to </w:t>
      </w:r>
      <w:r w:rsidR="00FB2A1E" w:rsidRPr="0063725D">
        <w:rPr>
          <w:color w:val="000000" w:themeColor="text1"/>
        </w:rPr>
        <w:t xml:space="preserve">10 winners of Sony PlayStation 12 months passes (RRP £119 each) and 2 winners of </w:t>
      </w:r>
      <w:r w:rsidRPr="0063725D">
        <w:rPr>
          <w:color w:val="000000" w:themeColor="text1"/>
        </w:rPr>
        <w:t xml:space="preserve">Sony </w:t>
      </w:r>
      <w:r w:rsidR="00FB2A1E" w:rsidRPr="0063725D">
        <w:rPr>
          <w:color w:val="000000" w:themeColor="text1"/>
        </w:rPr>
        <w:t xml:space="preserve">PS5 </w:t>
      </w:r>
      <w:r w:rsidRPr="0063725D">
        <w:rPr>
          <w:color w:val="000000" w:themeColor="text1"/>
        </w:rPr>
        <w:t xml:space="preserve">gaming consoles (value </w:t>
      </w:r>
      <w:r w:rsidR="00FB2A1E" w:rsidRPr="0063725D">
        <w:rPr>
          <w:color w:val="000000" w:themeColor="text1"/>
        </w:rPr>
        <w:t>RRP £525 each</w:t>
      </w:r>
      <w:r w:rsidRPr="0063725D">
        <w:rPr>
          <w:color w:val="000000" w:themeColor="text1"/>
        </w:rPr>
        <w:t>)</w:t>
      </w:r>
      <w:r w:rsidR="00566E0E">
        <w:rPr>
          <w:color w:val="000000" w:themeColor="text1"/>
        </w:rPr>
        <w:t>. Winners will be notified by email, stating clearly the terms of use of gaming passes.</w:t>
      </w:r>
    </w:p>
    <w:p w14:paraId="5B26C481" w14:textId="0339CE41" w:rsidR="00EE3163" w:rsidRPr="007C7633" w:rsidRDefault="00EE3163" w:rsidP="006D6464">
      <w:pPr>
        <w:numPr>
          <w:ilvl w:val="0"/>
          <w:numId w:val="1"/>
        </w:numPr>
        <w:spacing w:after="14" w:line="254" w:lineRule="auto"/>
        <w:ind w:left="284" w:hanging="299"/>
        <w:rPr>
          <w:b/>
          <w:bCs/>
          <w:color w:val="auto"/>
        </w:rPr>
      </w:pPr>
      <w:r w:rsidRPr="00EE3163">
        <w:rPr>
          <w:color w:val="auto"/>
        </w:rPr>
        <w:t>You can only enter the prize draw once, but it is p</w:t>
      </w:r>
      <w:r w:rsidR="00CA2B6A">
        <w:rPr>
          <w:color w:val="auto"/>
        </w:rPr>
        <w:t>ossible</w:t>
      </w:r>
      <w:r w:rsidRPr="00EE3163">
        <w:rPr>
          <w:color w:val="auto"/>
        </w:rPr>
        <w:t xml:space="preserve"> that one winner is selected to win an invitation to the event as well as another prize.</w:t>
      </w:r>
    </w:p>
    <w:p w14:paraId="114F75ED" w14:textId="68BB9D6C" w:rsidR="007C7633" w:rsidRPr="00A81BFF" w:rsidRDefault="00EE6CAB" w:rsidP="006D6464">
      <w:pPr>
        <w:numPr>
          <w:ilvl w:val="0"/>
          <w:numId w:val="1"/>
        </w:numPr>
        <w:spacing w:after="14" w:line="254" w:lineRule="auto"/>
        <w:ind w:left="284" w:hanging="299"/>
        <w:rPr>
          <w:b/>
          <w:bCs/>
          <w:color w:val="auto"/>
        </w:rPr>
      </w:pPr>
      <w:r>
        <w:rPr>
          <w:color w:val="auto"/>
        </w:rPr>
        <w:t>Winners of the consoles will need to respond to the email within 30 days confirming the shipping address. Failing that, prizes will be re-drawn and re-allocated to somebody else.</w:t>
      </w:r>
    </w:p>
    <w:p w14:paraId="2A685DCA" w14:textId="0809AF66" w:rsidR="006D6464" w:rsidRDefault="001C11DB" w:rsidP="006D6464">
      <w:pPr>
        <w:numPr>
          <w:ilvl w:val="0"/>
          <w:numId w:val="1"/>
        </w:numPr>
        <w:spacing w:after="14" w:line="254" w:lineRule="auto"/>
        <w:ind w:left="284" w:hanging="299"/>
        <w:rPr>
          <w:b/>
          <w:bCs/>
          <w:color w:val="auto"/>
        </w:rPr>
      </w:pPr>
      <w:r>
        <w:rPr>
          <w:color w:val="000000" w:themeColor="text1"/>
        </w:rPr>
        <w:t>300 winners</w:t>
      </w:r>
      <w:r w:rsidR="0063725D" w:rsidRPr="005871D0">
        <w:rPr>
          <w:color w:val="000000" w:themeColor="text1"/>
        </w:rPr>
        <w:t xml:space="preserve"> </w:t>
      </w:r>
      <w:r w:rsidR="002A58D6" w:rsidRPr="005871D0">
        <w:rPr>
          <w:color w:val="auto"/>
        </w:rPr>
        <w:t xml:space="preserve">will </w:t>
      </w:r>
      <w:r w:rsidR="00FA43A0" w:rsidRPr="005871D0">
        <w:rPr>
          <w:color w:val="auto"/>
        </w:rPr>
        <w:t>receive an email</w:t>
      </w:r>
      <w:r w:rsidR="002602ED" w:rsidRPr="005871D0">
        <w:rPr>
          <w:color w:val="auto"/>
        </w:rPr>
        <w:t xml:space="preserve"> invitation to the event</w:t>
      </w:r>
      <w:r>
        <w:rPr>
          <w:color w:val="auto"/>
        </w:rPr>
        <w:t>. Invitations will come</w:t>
      </w:r>
      <w:r w:rsidR="00FA43A0" w:rsidRPr="005871D0">
        <w:rPr>
          <w:color w:val="auto"/>
        </w:rPr>
        <w:t xml:space="preserve"> from </w:t>
      </w:r>
      <w:hyperlink r:id="rId10" w:history="1">
        <w:r w:rsidR="002602ED" w:rsidRPr="005871D0">
          <w:rPr>
            <w:rStyle w:val="Hyperlink"/>
            <w:color w:val="auto"/>
            <w:u w:val="none"/>
          </w:rPr>
          <w:t>00Nation</w:t>
        </w:r>
      </w:hyperlink>
      <w:r w:rsidR="00287DDE" w:rsidRPr="005871D0">
        <w:rPr>
          <w:rStyle w:val="Hyperlink"/>
          <w:color w:val="auto"/>
          <w:u w:val="none"/>
        </w:rPr>
        <w:t xml:space="preserve"> </w:t>
      </w:r>
      <w:r>
        <w:rPr>
          <w:rStyle w:val="Hyperlink"/>
          <w:color w:val="auto"/>
          <w:u w:val="none"/>
        </w:rPr>
        <w:t xml:space="preserve">acting on behalf of Santander, </w:t>
      </w:r>
      <w:r w:rsidR="00FB2A1E" w:rsidRPr="005871D0">
        <w:rPr>
          <w:rStyle w:val="Hyperlink"/>
          <w:color w:val="auto"/>
          <w:u w:val="none"/>
        </w:rPr>
        <w:t xml:space="preserve">before </w:t>
      </w:r>
      <w:r w:rsidR="00A7506B">
        <w:rPr>
          <w:rStyle w:val="Hyperlink"/>
          <w:color w:val="auto"/>
          <w:u w:val="none"/>
        </w:rPr>
        <w:t>4</w:t>
      </w:r>
      <w:r w:rsidR="0063725D" w:rsidRPr="005871D0">
        <w:rPr>
          <w:rStyle w:val="Hyperlink"/>
          <w:color w:val="auto"/>
          <w:u w:val="none"/>
        </w:rPr>
        <w:t>/04/25</w:t>
      </w:r>
      <w:r w:rsidR="00FA43A0" w:rsidRPr="005871D0">
        <w:rPr>
          <w:color w:val="auto"/>
        </w:rPr>
        <w:t>. Upon receiving th</w:t>
      </w:r>
      <w:r w:rsidR="00E454B7" w:rsidRPr="005871D0">
        <w:rPr>
          <w:color w:val="auto"/>
        </w:rPr>
        <w:t>e email</w:t>
      </w:r>
      <w:r w:rsidR="002602ED" w:rsidRPr="005871D0">
        <w:rPr>
          <w:color w:val="auto"/>
        </w:rPr>
        <w:t xml:space="preserve"> invitation</w:t>
      </w:r>
      <w:r w:rsidR="0005076D" w:rsidRPr="005871D0">
        <w:rPr>
          <w:color w:val="auto"/>
        </w:rPr>
        <w:t xml:space="preserve"> they </w:t>
      </w:r>
      <w:r w:rsidR="00FA43A0" w:rsidRPr="005871D0">
        <w:rPr>
          <w:color w:val="auto"/>
        </w:rPr>
        <w:t xml:space="preserve">must </w:t>
      </w:r>
      <w:r w:rsidR="002602ED" w:rsidRPr="005871D0">
        <w:rPr>
          <w:color w:val="auto"/>
        </w:rPr>
        <w:t>RSVP</w:t>
      </w:r>
      <w:r>
        <w:rPr>
          <w:color w:val="auto"/>
        </w:rPr>
        <w:t>, however the invitation cannot be passed to another person</w:t>
      </w:r>
      <w:r w:rsidR="00FA43A0" w:rsidRPr="005871D0">
        <w:rPr>
          <w:color w:val="auto"/>
        </w:rPr>
        <w:t>.</w:t>
      </w:r>
      <w:r w:rsidR="00E6479F" w:rsidRPr="005871D0">
        <w:rPr>
          <w:color w:val="auto"/>
        </w:rPr>
        <w:t xml:space="preserve"> </w:t>
      </w:r>
      <w:r w:rsidR="00E26B06" w:rsidRPr="005871D0">
        <w:rPr>
          <w:color w:val="auto"/>
        </w:rPr>
        <w:t xml:space="preserve">We will be able to accept up to 300 confirmed guests for the event, </w:t>
      </w:r>
      <w:r>
        <w:rPr>
          <w:color w:val="auto"/>
        </w:rPr>
        <w:t>so if have declined invites, we will be able to contact additional winners.</w:t>
      </w:r>
      <w:r w:rsidR="00CA2B6A">
        <w:rPr>
          <w:color w:val="auto"/>
        </w:rPr>
        <w:t xml:space="preserve"> Event attendees will be ID checked and anyone under 18 will be turned away.</w:t>
      </w:r>
    </w:p>
    <w:p w14:paraId="1BA25590" w14:textId="27C7788C" w:rsidR="00851ADE" w:rsidRPr="006D6464" w:rsidRDefault="00FA43A0" w:rsidP="006D6464">
      <w:pPr>
        <w:numPr>
          <w:ilvl w:val="0"/>
          <w:numId w:val="1"/>
        </w:numPr>
        <w:spacing w:after="14" w:line="254" w:lineRule="auto"/>
        <w:ind w:left="284" w:hanging="299"/>
        <w:rPr>
          <w:b/>
          <w:bCs/>
          <w:color w:val="auto"/>
        </w:rPr>
      </w:pPr>
      <w:r w:rsidRPr="005871D0">
        <w:t>Santander U</w:t>
      </w:r>
      <w:r w:rsidR="002602ED" w:rsidRPr="005871D0">
        <w:t>K</w:t>
      </w:r>
      <w:r w:rsidRPr="005871D0">
        <w:t xml:space="preserve"> will share</w:t>
      </w:r>
      <w:r w:rsidR="007D2CCB" w:rsidRPr="005871D0">
        <w:t xml:space="preserve"> the</w:t>
      </w:r>
      <w:r w:rsidR="00951922" w:rsidRPr="005871D0">
        <w:t xml:space="preserve"> winners</w:t>
      </w:r>
      <w:r w:rsidR="007D2CCB" w:rsidRPr="005871D0">
        <w:t xml:space="preserve"> contact</w:t>
      </w:r>
      <w:r w:rsidRPr="005871D0">
        <w:t xml:space="preserve"> details with </w:t>
      </w:r>
      <w:r w:rsidR="002602ED" w:rsidRPr="005871D0">
        <w:t>00Nation- this is covered by Data Sharing Agreement included in a supplier contract</w:t>
      </w:r>
      <w:r w:rsidR="00B172E3" w:rsidRPr="006D6464">
        <w:rPr>
          <w:color w:val="auto"/>
        </w:rPr>
        <w:t xml:space="preserve">. </w:t>
      </w:r>
      <w:r w:rsidR="002602ED" w:rsidRPr="005871D0">
        <w:t xml:space="preserve">00Nation will be responsible for prize </w:t>
      </w:r>
      <w:r w:rsidR="00CD2D29" w:rsidRPr="005871D0">
        <w:t>fulfilment</w:t>
      </w:r>
      <w:r w:rsidR="002602ED" w:rsidRPr="005871D0">
        <w:t xml:space="preserve"> – distribution of the PlayStation gaming passes via email </w:t>
      </w:r>
      <w:r w:rsidR="0063725D" w:rsidRPr="005871D0">
        <w:t>as well as other prizes.</w:t>
      </w:r>
    </w:p>
    <w:p w14:paraId="3DB93F91" w14:textId="5AE0856F" w:rsidR="00851ADE" w:rsidRDefault="0063725D" w:rsidP="005603D1">
      <w:pPr>
        <w:numPr>
          <w:ilvl w:val="0"/>
          <w:numId w:val="1"/>
        </w:numPr>
        <w:spacing w:after="14" w:line="254" w:lineRule="auto"/>
        <w:ind w:left="707" w:hanging="360"/>
      </w:pPr>
      <w:r w:rsidRPr="005871D0">
        <w:lastRenderedPageBreak/>
        <w:t>P</w:t>
      </w:r>
      <w:r w:rsidR="002602ED" w:rsidRPr="005871D0">
        <w:t>rizes only cover attendance at a Gaming Night, Sony PlayStation passes and consoles</w:t>
      </w:r>
      <w:r w:rsidRPr="005871D0">
        <w:t>, F1 Arcade vouchers</w:t>
      </w:r>
      <w:r w:rsidR="002602ED" w:rsidRPr="005871D0">
        <w:t xml:space="preserve"> are not exchangeable.</w:t>
      </w:r>
    </w:p>
    <w:p w14:paraId="52B33B25" w14:textId="089F945E" w:rsidR="00CA2B6A" w:rsidRDefault="00CA2B6A" w:rsidP="005603D1">
      <w:pPr>
        <w:numPr>
          <w:ilvl w:val="0"/>
          <w:numId w:val="1"/>
        </w:numPr>
        <w:spacing w:after="14" w:line="254" w:lineRule="auto"/>
        <w:ind w:left="707" w:hanging="360"/>
      </w:pPr>
      <w:r>
        <w:t xml:space="preserve">Santander will not cover costs of transport or accommodation. </w:t>
      </w:r>
    </w:p>
    <w:p w14:paraId="11A3F4B8" w14:textId="16BE98CD" w:rsidR="00CA2B6A" w:rsidRPr="005871D0" w:rsidRDefault="00CA2B6A" w:rsidP="005603D1">
      <w:pPr>
        <w:numPr>
          <w:ilvl w:val="0"/>
          <w:numId w:val="1"/>
        </w:numPr>
        <w:spacing w:after="14" w:line="254" w:lineRule="auto"/>
        <w:ind w:left="707" w:hanging="360"/>
      </w:pPr>
      <w:r w:rsidRPr="00CA2B6A">
        <w:t xml:space="preserve">The winner's surname and country will be available on request after </w:t>
      </w:r>
      <w:r w:rsidR="00856BF6">
        <w:t>6 May</w:t>
      </w:r>
      <w:r w:rsidRPr="00CA2B6A">
        <w:t xml:space="preserve"> for </w:t>
      </w:r>
      <w:r>
        <w:t>60</w:t>
      </w:r>
      <w:r w:rsidRPr="00CA2B6A">
        <w:t xml:space="preserve"> days subject to the winner's consent. The winner's information and winning entry (if applicable) must be provided to the Advertising Standards Authority on request in the event of dispute</w:t>
      </w:r>
      <w:r w:rsidR="006D6464">
        <w:t>.</w:t>
      </w:r>
    </w:p>
    <w:p w14:paraId="78768391" w14:textId="4F4B805B" w:rsidR="00851ADE" w:rsidRDefault="00851ADE" w:rsidP="00355419">
      <w:pPr>
        <w:ind w:left="707" w:firstLine="0"/>
      </w:pPr>
    </w:p>
    <w:p w14:paraId="75A252ED" w14:textId="77777777" w:rsidR="00851ADE" w:rsidRDefault="00FA43A0" w:rsidP="775FC9A0">
      <w:pPr>
        <w:spacing w:after="0" w:line="259" w:lineRule="auto"/>
        <w:ind w:left="721" w:firstLine="0"/>
      </w:pPr>
      <w:r>
        <w:t xml:space="preserve"> </w:t>
      </w:r>
    </w:p>
    <w:p w14:paraId="6F5434AC" w14:textId="77777777" w:rsidR="00851ADE" w:rsidRDefault="00FA43A0">
      <w:pPr>
        <w:spacing w:after="0" w:line="259" w:lineRule="auto"/>
        <w:ind w:left="-5"/>
        <w:jc w:val="left"/>
      </w:pPr>
      <w:r>
        <w:rPr>
          <w:b/>
        </w:rPr>
        <w:t xml:space="preserve">General terms </w:t>
      </w:r>
    </w:p>
    <w:p w14:paraId="62510FF0" w14:textId="77777777" w:rsidR="00D50F1C" w:rsidRDefault="00D50F1C" w:rsidP="775FC9A0">
      <w:pPr>
        <w:pStyle w:val="ListParagraph"/>
        <w:numPr>
          <w:ilvl w:val="0"/>
          <w:numId w:val="2"/>
        </w:numPr>
      </w:pPr>
      <w:r>
        <w:t>Entrants agree to be found by terms and any other requirements set out in the material relating to this promotion.</w:t>
      </w:r>
    </w:p>
    <w:p w14:paraId="0C759DF4" w14:textId="29E21BCB" w:rsidR="00851ADE" w:rsidRDefault="00FA43A0" w:rsidP="775FC9A0">
      <w:pPr>
        <w:pStyle w:val="ListParagraph"/>
        <w:numPr>
          <w:ilvl w:val="0"/>
          <w:numId w:val="2"/>
        </w:numPr>
      </w:pPr>
      <w:r>
        <w:t xml:space="preserve">Santander </w:t>
      </w:r>
      <w:r w:rsidR="00CD2D29">
        <w:t>UK</w:t>
      </w:r>
      <w:r>
        <w:t xml:space="preserve"> reserves the right to withdraw any entry to the prize draw that is found to be in breach of any of the pre-established conditions and/or rules laid out in the Term and Conditions. </w:t>
      </w:r>
    </w:p>
    <w:p w14:paraId="173949AC" w14:textId="1AFCDD8A" w:rsidR="00851ADE" w:rsidRDefault="00FA43A0" w:rsidP="775FC9A0">
      <w:pPr>
        <w:pStyle w:val="ListParagraph"/>
        <w:numPr>
          <w:ilvl w:val="0"/>
          <w:numId w:val="2"/>
        </w:numPr>
      </w:pPr>
      <w:r>
        <w:t>Santander U</w:t>
      </w:r>
      <w:r w:rsidR="00CD2D29">
        <w:t>K</w:t>
      </w:r>
      <w:r>
        <w:t xml:space="preserve"> reserves the right to update or amend these Terms and Conditions or foreclose the prize draw without prior notice </w:t>
      </w:r>
      <w:r w:rsidR="00311640">
        <w:t>due to exceptional circumstances.</w:t>
      </w:r>
      <w:r>
        <w:t xml:space="preserve"> </w:t>
      </w:r>
    </w:p>
    <w:p w14:paraId="0BCC0F86" w14:textId="7A48CFBF" w:rsidR="00851ADE" w:rsidRDefault="00FA43A0" w:rsidP="775FC9A0">
      <w:pPr>
        <w:pStyle w:val="ListParagraph"/>
        <w:numPr>
          <w:ilvl w:val="0"/>
          <w:numId w:val="2"/>
        </w:numPr>
      </w:pPr>
      <w:r>
        <w:t xml:space="preserve">Santander </w:t>
      </w:r>
      <w:r w:rsidR="00CD2D29">
        <w:t>UK</w:t>
      </w:r>
      <w:r>
        <w:t xml:space="preserve"> reserves the right in its sole discretion to disqualify any individual that corrupts or affects the administration, security, fairness, integrity, or proper conduct of this prize draw. </w:t>
      </w:r>
    </w:p>
    <w:p w14:paraId="2E7C3876" w14:textId="26518ED5" w:rsidR="00851ADE" w:rsidRDefault="00FA43A0" w:rsidP="775FC9A0">
      <w:pPr>
        <w:pStyle w:val="ListParagraph"/>
        <w:numPr>
          <w:ilvl w:val="0"/>
          <w:numId w:val="2"/>
        </w:numPr>
      </w:pPr>
      <w:r>
        <w:t xml:space="preserve">The prize draw and these Terms and Conditions are governed by English law and any disputes will be subject to the exclusive jurisdiction of the courts of England. </w:t>
      </w:r>
    </w:p>
    <w:p w14:paraId="6E8EC3DB" w14:textId="60E2235F" w:rsidR="00851ADE" w:rsidRDefault="00FA43A0" w:rsidP="775FC9A0">
      <w:pPr>
        <w:pStyle w:val="ListParagraph"/>
        <w:numPr>
          <w:ilvl w:val="0"/>
          <w:numId w:val="2"/>
        </w:numPr>
        <w:spacing w:after="14" w:line="254" w:lineRule="auto"/>
      </w:pPr>
      <w:r>
        <w:t>To the fullest extent permitted by law and excluding death or permanent injury caused as a result of Santander</w:t>
      </w:r>
      <w:r w:rsidR="00CD2D29">
        <w:t xml:space="preserve"> UK</w:t>
      </w:r>
      <w:r>
        <w:t xml:space="preserve"> negligence, Santander </w:t>
      </w:r>
      <w:r w:rsidR="00CD2D29">
        <w:t>UK</w:t>
      </w:r>
      <w:r>
        <w:t xml:space="preserve"> accepts no liability for loss or injury as a result of the prize draw or receipt or misuse of any prize fund. </w:t>
      </w:r>
    </w:p>
    <w:p w14:paraId="75FCA337" w14:textId="797903AF" w:rsidR="00851ADE" w:rsidRDefault="00FA43A0" w:rsidP="775FC9A0">
      <w:pPr>
        <w:pStyle w:val="ListParagraph"/>
        <w:numPr>
          <w:ilvl w:val="0"/>
          <w:numId w:val="2"/>
        </w:numPr>
      </w:pPr>
      <w:r>
        <w:t xml:space="preserve">No cash or other alternatives to the </w:t>
      </w:r>
      <w:r w:rsidR="00CD2D29">
        <w:t>prizes listed</w:t>
      </w:r>
      <w:r w:rsidR="1440CF3D">
        <w:t xml:space="preserve"> </w:t>
      </w:r>
      <w:r>
        <w:t xml:space="preserve">will be offered and </w:t>
      </w:r>
      <w:r w:rsidR="00CD2D29">
        <w:t>prizes</w:t>
      </w:r>
      <w:r>
        <w:t xml:space="preserve"> are not transferable.  </w:t>
      </w:r>
    </w:p>
    <w:p w14:paraId="59F24904" w14:textId="5F1018D2" w:rsidR="00851ADE" w:rsidRDefault="00FA43A0" w:rsidP="775FC9A0">
      <w:pPr>
        <w:pStyle w:val="ListParagraph"/>
        <w:numPr>
          <w:ilvl w:val="0"/>
          <w:numId w:val="2"/>
        </w:numPr>
      </w:pPr>
      <w:r>
        <w:t xml:space="preserve">The decision of Santander </w:t>
      </w:r>
      <w:r w:rsidR="00CD2D29">
        <w:t>UK</w:t>
      </w:r>
      <w:r>
        <w:t xml:space="preserve"> is final, and no other correspondence will be entered into.  </w:t>
      </w:r>
    </w:p>
    <w:p w14:paraId="106035BE" w14:textId="69F7D43D" w:rsidR="00287D50" w:rsidRDefault="00FA43A0" w:rsidP="00287D50">
      <w:pPr>
        <w:pStyle w:val="ListParagraph"/>
        <w:numPr>
          <w:ilvl w:val="0"/>
          <w:numId w:val="2"/>
        </w:numPr>
      </w:pPr>
      <w:r>
        <w:t xml:space="preserve">The prize draw will be provided by Santander </w:t>
      </w:r>
      <w:r w:rsidR="00CD2D29">
        <w:t>UK</w:t>
      </w:r>
      <w:r>
        <w:t xml:space="preserve">  </w:t>
      </w:r>
    </w:p>
    <w:p w14:paraId="4A40D256" w14:textId="135B17EE" w:rsidR="00851ADE" w:rsidRDefault="00AF3ED0" w:rsidP="00AF3ED0">
      <w:pPr>
        <w:pStyle w:val="ListParagraph"/>
        <w:numPr>
          <w:ilvl w:val="0"/>
          <w:numId w:val="2"/>
        </w:numPr>
      </w:pPr>
      <w:r w:rsidRPr="00AF3ED0">
        <w:t xml:space="preserve">Subject to these terms, Santander </w:t>
      </w:r>
      <w:r w:rsidR="00CD2D29">
        <w:t>UK</w:t>
      </w:r>
      <w:r w:rsidRPr="00AF3ED0">
        <w:t xml:space="preserve"> may disclose any information related to the applicants (i) to any person as required or requested by law/regulation, to any regulatory or supervisory body, or in connection with any claim, dispute or legal proceedings; (ii) to our affiliates, in connection with the prize draw.  </w:t>
      </w:r>
      <w:r w:rsidR="00FA43A0">
        <w:t xml:space="preserve"> </w:t>
      </w:r>
    </w:p>
    <w:p w14:paraId="45C4C49E" w14:textId="77777777" w:rsidR="00AF3ED0" w:rsidRDefault="00AF3ED0" w:rsidP="00AF3ED0">
      <w:pPr>
        <w:pStyle w:val="ListParagraph"/>
        <w:ind w:firstLine="0"/>
      </w:pPr>
    </w:p>
    <w:p w14:paraId="33D21086" w14:textId="77777777" w:rsidR="00851ADE" w:rsidRPr="00054A4E" w:rsidRDefault="00FA43A0">
      <w:pPr>
        <w:spacing w:after="0" w:line="259" w:lineRule="auto"/>
        <w:ind w:left="-5"/>
        <w:jc w:val="left"/>
      </w:pPr>
      <w:r w:rsidRPr="00054A4E">
        <w:rPr>
          <w:b/>
        </w:rPr>
        <w:t xml:space="preserve">Data protection </w:t>
      </w:r>
    </w:p>
    <w:p w14:paraId="0D49BB97" w14:textId="0647AC1D" w:rsidR="00851ADE" w:rsidRDefault="00FA43A0" w:rsidP="775FC9A0">
      <w:pPr>
        <w:spacing w:after="0" w:line="242" w:lineRule="auto"/>
        <w:ind w:left="0" w:right="23" w:firstLine="0"/>
      </w:pPr>
      <w:r w:rsidRPr="00054A4E">
        <w:t>For information on how Santander U</w:t>
      </w:r>
      <w:r w:rsidR="00184D07">
        <w:t>K</w:t>
      </w:r>
      <w:r w:rsidRPr="00054A4E">
        <w:t xml:space="preserve"> processes </w:t>
      </w:r>
      <w:r w:rsidR="00484D9E">
        <w:t>winners’</w:t>
      </w:r>
      <w:r w:rsidRPr="00054A4E">
        <w:t xml:space="preserve"> personal data, please read the Santander U</w:t>
      </w:r>
      <w:r w:rsidR="00184D07">
        <w:t>K</w:t>
      </w:r>
      <w:r w:rsidRPr="00054A4E">
        <w:t xml:space="preserve"> privacy notice in the link below.</w:t>
      </w:r>
      <w:r w:rsidRPr="00054A4E">
        <w:rPr>
          <w:color w:val="4472C4" w:themeColor="accent1"/>
        </w:rPr>
        <w:t xml:space="preserve"> </w:t>
      </w:r>
      <w:hyperlink r:id="rId11" w:history="1">
        <w:r w:rsidR="00184D07" w:rsidRPr="00184D07">
          <w:rPr>
            <w:rStyle w:val="Hyperlink"/>
          </w:rPr>
          <w:t>Legal information | Santander UK</w:t>
        </w:r>
      </w:hyperlink>
    </w:p>
    <w:p w14:paraId="60AE408F" w14:textId="77777777" w:rsidR="00851ADE" w:rsidRDefault="00FA43A0" w:rsidP="775FC9A0">
      <w:pPr>
        <w:spacing w:after="0" w:line="259" w:lineRule="auto"/>
        <w:ind w:left="0" w:firstLine="0"/>
      </w:pPr>
      <w:r>
        <w:t xml:space="preserve"> </w:t>
      </w:r>
    </w:p>
    <w:p w14:paraId="17EF8A57" w14:textId="691D2281" w:rsidR="00851ADE" w:rsidRDefault="00FA43A0" w:rsidP="775FC9A0">
      <w:r>
        <w:t xml:space="preserve">The Santander Universities </w:t>
      </w:r>
      <w:hyperlink r:id="rId12" w:history="1">
        <w:r w:rsidRPr="0048200A">
          <w:rPr>
            <w:rStyle w:val="Hyperlink"/>
          </w:rPr>
          <w:t>privacy notice</w:t>
        </w:r>
      </w:hyperlink>
      <w:r>
        <w:t xml:space="preserve"> </w:t>
      </w:r>
    </w:p>
    <w:p w14:paraId="5B9ADDA8" w14:textId="77777777" w:rsidR="00851ADE" w:rsidRDefault="00FA43A0" w:rsidP="775FC9A0">
      <w:pPr>
        <w:spacing w:after="0" w:line="259" w:lineRule="auto"/>
        <w:ind w:left="0" w:firstLine="0"/>
      </w:pPr>
      <w:r>
        <w:t xml:space="preserve"> </w:t>
      </w:r>
    </w:p>
    <w:p w14:paraId="20B5E5D5" w14:textId="1EFC228B" w:rsidR="00851ADE" w:rsidRPr="005632CE" w:rsidRDefault="00FA43A0" w:rsidP="005632CE">
      <w:pPr>
        <w:spacing w:after="118"/>
        <w:ind w:right="303"/>
        <w:rPr>
          <w:color w:val="4472C4" w:themeColor="accent1"/>
        </w:rPr>
      </w:pPr>
      <w:r>
        <w:t xml:space="preserve">As part of the prize draw, winners will be </w:t>
      </w:r>
      <w:r w:rsidR="003F3B7B">
        <w:t>contacted by 00Nation</w:t>
      </w:r>
      <w:r w:rsidR="0048200A">
        <w:t xml:space="preserve">, </w:t>
      </w:r>
      <w:r>
        <w:t xml:space="preserve">We encourage you to review </w:t>
      </w:r>
      <w:r w:rsidR="003F3B7B">
        <w:t>00Nation’s</w:t>
      </w:r>
      <w:r>
        <w:t xml:space="preserve"> privacy notice</w:t>
      </w:r>
      <w:r w:rsidR="007C7B32">
        <w:t xml:space="preserve"> (TBC)</w:t>
      </w:r>
    </w:p>
    <w:sectPr w:rsidR="00851ADE" w:rsidRPr="005632CE">
      <w:headerReference w:type="even" r:id="rId13"/>
      <w:headerReference w:type="default" r:id="rId14"/>
      <w:footerReference w:type="even" r:id="rId15"/>
      <w:footerReference w:type="default" r:id="rId16"/>
      <w:headerReference w:type="first" r:id="rId17"/>
      <w:footerReference w:type="first" r:id="rId18"/>
      <w:pgSz w:w="11904" w:h="16832"/>
      <w:pgMar w:top="1518" w:right="1409" w:bottom="1563" w:left="1442"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4048" w14:textId="77777777" w:rsidR="00413927" w:rsidRDefault="00413927">
      <w:pPr>
        <w:spacing w:after="0" w:line="240" w:lineRule="auto"/>
      </w:pPr>
      <w:r>
        <w:separator/>
      </w:r>
    </w:p>
  </w:endnote>
  <w:endnote w:type="continuationSeparator" w:id="0">
    <w:p w14:paraId="05AE6B99" w14:textId="77777777" w:rsidR="00413927" w:rsidRDefault="00413927">
      <w:pPr>
        <w:spacing w:after="0" w:line="240" w:lineRule="auto"/>
      </w:pPr>
      <w:r>
        <w:continuationSeparator/>
      </w:r>
    </w:p>
  </w:endnote>
  <w:endnote w:type="continuationNotice" w:id="1">
    <w:p w14:paraId="51F42451" w14:textId="77777777" w:rsidR="00413927" w:rsidRDefault="00413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tander Text">
    <w:panose1 w:val="020B0504020201020104"/>
    <w:charset w:val="00"/>
    <w:family w:val="swiss"/>
    <w:pitch w:val="variable"/>
    <w:sig w:usb0="A000006F"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223F" w14:textId="77777777" w:rsidR="00851ADE" w:rsidRDefault="00FA43A0">
    <w:pPr>
      <w:spacing w:after="65" w:line="236" w:lineRule="auto"/>
      <w:ind w:left="0" w:firstLine="0"/>
    </w:pPr>
    <w:r>
      <w:rPr>
        <w:rFonts w:ascii="Calibri" w:eastAsia="Calibri" w:hAnsi="Calibri" w:cs="Calibri"/>
        <w:sz w:val="16"/>
      </w:rPr>
      <w:t xml:space="preserve">Santander UK plc. Registered Office: 2 Triton Square, Regent's Place, London, NW1 3AN, United Kingdom. Registered Number 2294747. Registered in England and Wales. Santander and the flame logo are registered trademarks. </w:t>
    </w:r>
  </w:p>
  <w:p w14:paraId="0C08C2A0" w14:textId="77777777" w:rsidR="00851ADE" w:rsidRDefault="00FA43A0">
    <w:pPr>
      <w:spacing w:after="89" w:line="259" w:lineRule="auto"/>
      <w:ind w:left="0" w:firstLine="0"/>
      <w:jc w:val="left"/>
    </w:pPr>
    <w:r>
      <w:rPr>
        <w:rFonts w:ascii="Calibri" w:eastAsia="Calibri" w:hAnsi="Calibri" w:cs="Calibri"/>
        <w:sz w:val="22"/>
      </w:rPr>
      <w:t xml:space="preserve"> </w:t>
    </w:r>
  </w:p>
  <w:p w14:paraId="471F31A4" w14:textId="77777777" w:rsidR="00851ADE" w:rsidRDefault="00FA43A0">
    <w:pPr>
      <w:spacing w:after="0" w:line="259" w:lineRule="auto"/>
      <w:ind w:left="0" w:firstLine="0"/>
      <w:jc w:val="left"/>
    </w:pPr>
    <w:r>
      <w:rPr>
        <w:rFonts w:ascii="Calibri" w:eastAsia="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C422" w14:textId="77777777" w:rsidR="00851ADE" w:rsidRDefault="00FA43A0">
    <w:pPr>
      <w:spacing w:after="65" w:line="236" w:lineRule="auto"/>
      <w:ind w:left="0" w:firstLine="0"/>
    </w:pPr>
    <w:r>
      <w:rPr>
        <w:rFonts w:ascii="Calibri" w:eastAsia="Calibri" w:hAnsi="Calibri" w:cs="Calibri"/>
        <w:sz w:val="16"/>
      </w:rPr>
      <w:t xml:space="preserve">Santander UK plc. Registered Office: 2 Triton Square, Regent's Place, London, NW1 3AN, United Kingdom. Registered Number 2294747. Registered in England and Wales. Santander and the flame logo are registered trademarks. </w:t>
    </w:r>
  </w:p>
  <w:p w14:paraId="26994CC8" w14:textId="77777777" w:rsidR="00851ADE" w:rsidRDefault="00FA43A0">
    <w:pPr>
      <w:spacing w:after="89" w:line="259" w:lineRule="auto"/>
      <w:ind w:left="0" w:firstLine="0"/>
      <w:jc w:val="left"/>
    </w:pPr>
    <w:r>
      <w:rPr>
        <w:rFonts w:ascii="Calibri" w:eastAsia="Calibri" w:hAnsi="Calibri" w:cs="Calibri"/>
        <w:sz w:val="22"/>
      </w:rPr>
      <w:t xml:space="preserve"> </w:t>
    </w:r>
  </w:p>
  <w:p w14:paraId="62235505" w14:textId="77777777" w:rsidR="00851ADE" w:rsidRDefault="00FA43A0">
    <w:pPr>
      <w:spacing w:after="0" w:line="259" w:lineRule="auto"/>
      <w:ind w:left="0" w:firstLine="0"/>
      <w:jc w:val="left"/>
    </w:pPr>
    <w:r>
      <w:rPr>
        <w:rFonts w:ascii="Calibri" w:eastAsia="Calibri" w:hAnsi="Calibri" w:cs="Calibr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CD88" w14:textId="77777777" w:rsidR="00851ADE" w:rsidRDefault="00FA43A0">
    <w:pPr>
      <w:spacing w:after="65" w:line="236" w:lineRule="auto"/>
      <w:ind w:left="0" w:firstLine="0"/>
    </w:pPr>
    <w:r>
      <w:rPr>
        <w:rFonts w:ascii="Calibri" w:eastAsia="Calibri" w:hAnsi="Calibri" w:cs="Calibri"/>
        <w:sz w:val="16"/>
      </w:rPr>
      <w:t xml:space="preserve">Santander UK plc. Registered Office: 2 Triton Square, Regent's Place, London, NW1 3AN, United Kingdom. Registered Number 2294747. Registered in England and Wales. Santander and the flame logo are registered trademarks. </w:t>
    </w:r>
  </w:p>
  <w:p w14:paraId="4B41D40D" w14:textId="77777777" w:rsidR="00851ADE" w:rsidRDefault="00FA43A0">
    <w:pPr>
      <w:spacing w:after="89" w:line="259" w:lineRule="auto"/>
      <w:ind w:left="0" w:firstLine="0"/>
      <w:jc w:val="left"/>
    </w:pPr>
    <w:r>
      <w:rPr>
        <w:rFonts w:ascii="Calibri" w:eastAsia="Calibri" w:hAnsi="Calibri" w:cs="Calibri"/>
        <w:sz w:val="22"/>
      </w:rPr>
      <w:t xml:space="preserve"> </w:t>
    </w:r>
  </w:p>
  <w:p w14:paraId="3770DFB3" w14:textId="77777777" w:rsidR="00851ADE" w:rsidRDefault="00FA43A0">
    <w:pPr>
      <w:spacing w:after="0" w:line="259" w:lineRule="auto"/>
      <w:ind w:left="0" w:firstLine="0"/>
      <w:jc w:val="left"/>
    </w:pPr>
    <w:r>
      <w:rPr>
        <w:rFonts w:ascii="Calibri" w:eastAsia="Calibri" w:hAnsi="Calibri" w:cs="Calibr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0DFC" w14:textId="77777777" w:rsidR="00413927" w:rsidRDefault="00413927">
      <w:pPr>
        <w:spacing w:after="0" w:line="240" w:lineRule="auto"/>
      </w:pPr>
      <w:r>
        <w:separator/>
      </w:r>
    </w:p>
  </w:footnote>
  <w:footnote w:type="continuationSeparator" w:id="0">
    <w:p w14:paraId="7A3E06DB" w14:textId="77777777" w:rsidR="00413927" w:rsidRDefault="00413927">
      <w:pPr>
        <w:spacing w:after="0" w:line="240" w:lineRule="auto"/>
      </w:pPr>
      <w:r>
        <w:continuationSeparator/>
      </w:r>
    </w:p>
  </w:footnote>
  <w:footnote w:type="continuationNotice" w:id="1">
    <w:p w14:paraId="03A2D3DF" w14:textId="77777777" w:rsidR="00413927" w:rsidRDefault="00413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76AA" w14:textId="7CF44177" w:rsidR="00851ADE" w:rsidRDefault="0038070B">
    <w:pPr>
      <w:spacing w:after="126" w:line="259" w:lineRule="auto"/>
      <w:ind w:left="-1042" w:firstLine="0"/>
      <w:jc w:val="left"/>
    </w:pPr>
    <w:r>
      <w:rPr>
        <w:noProof/>
      </w:rPr>
      <mc:AlternateContent>
        <mc:Choice Requires="wps">
          <w:drawing>
            <wp:anchor distT="0" distB="0" distL="0" distR="0" simplePos="0" relativeHeight="251660290" behindDoc="0" locked="0" layoutInCell="1" allowOverlap="1" wp14:anchorId="418069E4" wp14:editId="31A446F4">
              <wp:simplePos x="635" y="635"/>
              <wp:positionH relativeFrom="page">
                <wp:align>left</wp:align>
              </wp:positionH>
              <wp:positionV relativeFrom="page">
                <wp:align>top</wp:align>
              </wp:positionV>
              <wp:extent cx="878205" cy="353060"/>
              <wp:effectExtent l="0" t="0" r="17145" b="8890"/>
              <wp:wrapNone/>
              <wp:docPr id="735627234"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8205" cy="353060"/>
                      </a:xfrm>
                      <a:prstGeom prst="rect">
                        <a:avLst/>
                      </a:prstGeom>
                      <a:noFill/>
                      <a:ln>
                        <a:noFill/>
                      </a:ln>
                    </wps:spPr>
                    <wps:txbx>
                      <w:txbxContent>
                        <w:p w14:paraId="72DDE28A" w14:textId="4548CC75" w:rsidR="0038070B" w:rsidRPr="0038070B" w:rsidRDefault="0038070B" w:rsidP="0038070B">
                          <w:pPr>
                            <w:spacing w:after="0"/>
                            <w:rPr>
                              <w:rFonts w:ascii="Calibri" w:eastAsia="Calibri" w:hAnsi="Calibri" w:cs="Calibri"/>
                              <w:noProof/>
                              <w:sz w:val="20"/>
                              <w:szCs w:val="20"/>
                            </w:rPr>
                          </w:pPr>
                          <w:r w:rsidRPr="0038070B">
                            <w:rPr>
                              <w:rFonts w:ascii="Calibri" w:eastAsia="Calibri" w:hAnsi="Calibri" w:cs="Calibri"/>
                              <w:noProof/>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8069E4" id="_x0000_t202" coordsize="21600,21600" o:spt="202" path="m,l,21600r21600,l21600,xe">
              <v:stroke joinstyle="miter"/>
              <v:path gradientshapeok="t" o:connecttype="rect"/>
            </v:shapetype>
            <v:shape id="Text Box 2" o:spid="_x0000_s1026" type="#_x0000_t202" alt="Confidential" style="position:absolute;left:0;text-align:left;margin-left:0;margin-top:0;width:69.15pt;height:27.8pt;z-index:25166029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" filled="f" stroked="f">
              <v:textbox style="mso-fit-shape-to-text:t" inset="20pt,15pt,0,0">
                <w:txbxContent>
                  <w:p w14:paraId="72DDE28A" w14:textId="4548CC75" w:rsidR="0038070B" w:rsidRPr="0038070B" w:rsidRDefault="0038070B" w:rsidP="0038070B">
                    <w:pPr>
                      <w:spacing w:after="0"/>
                      <w:rPr>
                        <w:rFonts w:ascii="Calibri" w:eastAsia="Calibri" w:hAnsi="Calibri" w:cs="Calibri"/>
                        <w:noProof/>
                        <w:sz w:val="20"/>
                        <w:szCs w:val="20"/>
                      </w:rPr>
                    </w:pPr>
                    <w:r w:rsidRPr="0038070B">
                      <w:rPr>
                        <w:rFonts w:ascii="Calibri" w:eastAsia="Calibri" w:hAnsi="Calibri" w:cs="Calibri"/>
                        <w:noProof/>
                        <w:sz w:val="20"/>
                        <w:szCs w:val="20"/>
                      </w:rPr>
                      <w:t>Confidential</w:t>
                    </w:r>
                  </w:p>
                </w:txbxContent>
              </v:textbox>
              <w10:wrap anchorx="page" anchory="page"/>
            </v:shape>
          </w:pict>
        </mc:Fallback>
      </mc:AlternateContent>
    </w:r>
    <w:r w:rsidR="00FA43A0">
      <w:rPr>
        <w:noProof/>
      </w:rPr>
      <w:drawing>
        <wp:anchor distT="0" distB="0" distL="114300" distR="114300" simplePos="0" relativeHeight="251658240" behindDoc="0" locked="0" layoutInCell="1" allowOverlap="0" wp14:anchorId="4F39175F" wp14:editId="5C42832A">
          <wp:simplePos x="0" y="0"/>
          <wp:positionH relativeFrom="page">
            <wp:posOffset>5667375</wp:posOffset>
          </wp:positionH>
          <wp:positionV relativeFrom="page">
            <wp:posOffset>173990</wp:posOffset>
          </wp:positionV>
          <wp:extent cx="1835150" cy="40830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835150" cy="408305"/>
                  </a:xfrm>
                  <a:prstGeom prst="rect">
                    <a:avLst/>
                  </a:prstGeom>
                </pic:spPr>
              </pic:pic>
            </a:graphicData>
          </a:graphic>
        </wp:anchor>
      </w:drawing>
    </w:r>
    <w:r w:rsidR="00FA43A0">
      <w:rPr>
        <w:rFonts w:ascii="Calibri" w:eastAsia="Calibri" w:hAnsi="Calibri" w:cs="Calibri"/>
        <w:sz w:val="21"/>
      </w:rPr>
      <w:t xml:space="preserve">Confidential </w:t>
    </w:r>
  </w:p>
  <w:p w14:paraId="14F91B7F" w14:textId="77777777" w:rsidR="00851ADE" w:rsidRDefault="00FA43A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D6D42" w14:textId="4BD40B3D" w:rsidR="00851ADE" w:rsidRDefault="0038070B">
    <w:pPr>
      <w:spacing w:after="126" w:line="259" w:lineRule="auto"/>
      <w:ind w:left="-1042" w:firstLine="0"/>
      <w:jc w:val="left"/>
    </w:pPr>
    <w:r>
      <w:rPr>
        <w:rFonts w:ascii="Calibri" w:eastAsia="Calibri" w:hAnsi="Calibri" w:cs="Calibri"/>
        <w:noProof/>
        <w:sz w:val="21"/>
      </w:rPr>
      <mc:AlternateContent>
        <mc:Choice Requires="wps">
          <w:drawing>
            <wp:anchor distT="0" distB="0" distL="0" distR="0" simplePos="0" relativeHeight="251661314" behindDoc="0" locked="0" layoutInCell="1" allowOverlap="1" wp14:anchorId="20BFF06A" wp14:editId="51E653BA">
              <wp:simplePos x="635" y="635"/>
              <wp:positionH relativeFrom="page">
                <wp:align>left</wp:align>
              </wp:positionH>
              <wp:positionV relativeFrom="page">
                <wp:align>top</wp:align>
              </wp:positionV>
              <wp:extent cx="878205" cy="353060"/>
              <wp:effectExtent l="0" t="0" r="17145" b="8890"/>
              <wp:wrapNone/>
              <wp:docPr id="1428368425"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8205" cy="353060"/>
                      </a:xfrm>
                      <a:prstGeom prst="rect">
                        <a:avLst/>
                      </a:prstGeom>
                      <a:noFill/>
                      <a:ln>
                        <a:noFill/>
                      </a:ln>
                    </wps:spPr>
                    <wps:txbx>
                      <w:txbxContent>
                        <w:p w14:paraId="54808A9C" w14:textId="62526593" w:rsidR="0038070B" w:rsidRPr="0038070B" w:rsidRDefault="0038070B" w:rsidP="0038070B">
                          <w:pPr>
                            <w:spacing w:after="0"/>
                            <w:rPr>
                              <w:rFonts w:ascii="Calibri" w:eastAsia="Calibri" w:hAnsi="Calibri" w:cs="Calibri"/>
                              <w:noProof/>
                              <w:sz w:val="20"/>
                              <w:szCs w:val="20"/>
                            </w:rPr>
                          </w:pPr>
                          <w:r w:rsidRPr="0038070B">
                            <w:rPr>
                              <w:rFonts w:ascii="Calibri" w:eastAsia="Calibri" w:hAnsi="Calibri" w:cs="Calibri"/>
                              <w:noProof/>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BFF06A" id="_x0000_t202" coordsize="21600,21600" o:spt="202" path="m,l,21600r21600,l21600,xe">
              <v:stroke joinstyle="miter"/>
              <v:path gradientshapeok="t" o:connecttype="rect"/>
            </v:shapetype>
            <v:shape id="Text Box 3" o:spid="_x0000_s1027" type="#_x0000_t202" alt="Confidential" style="position:absolute;left:0;text-align:left;margin-left:0;margin-top:0;width:69.15pt;height:27.8pt;z-index:25166131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" filled="f" stroked="f">
              <v:textbox style="mso-fit-shape-to-text:t" inset="20pt,15pt,0,0">
                <w:txbxContent>
                  <w:p w14:paraId="54808A9C" w14:textId="62526593" w:rsidR="0038070B" w:rsidRPr="0038070B" w:rsidRDefault="0038070B" w:rsidP="0038070B">
                    <w:pPr>
                      <w:spacing w:after="0"/>
                      <w:rPr>
                        <w:rFonts w:ascii="Calibri" w:eastAsia="Calibri" w:hAnsi="Calibri" w:cs="Calibri"/>
                        <w:noProof/>
                        <w:sz w:val="20"/>
                        <w:szCs w:val="20"/>
                      </w:rPr>
                    </w:pPr>
                    <w:r w:rsidRPr="0038070B">
                      <w:rPr>
                        <w:rFonts w:ascii="Calibri" w:eastAsia="Calibri" w:hAnsi="Calibri" w:cs="Calibri"/>
                        <w:noProof/>
                        <w:sz w:val="20"/>
                        <w:szCs w:val="20"/>
                      </w:rPr>
                      <w:t>Confidential</w:t>
                    </w:r>
                  </w:p>
                </w:txbxContent>
              </v:textbox>
              <w10:wrap anchorx="page" anchory="page"/>
            </v:shape>
          </w:pict>
        </mc:Fallback>
      </mc:AlternateContent>
    </w:r>
    <w:r w:rsidR="00FA43A0">
      <w:rPr>
        <w:rFonts w:ascii="Calibri" w:eastAsia="Calibri" w:hAnsi="Calibri" w:cs="Calibri"/>
        <w:sz w:val="21"/>
      </w:rPr>
      <w:t xml:space="preserve">Confidential </w:t>
    </w:r>
  </w:p>
  <w:p w14:paraId="2DF54FC6" w14:textId="09706874" w:rsidR="00851ADE" w:rsidRDefault="00FA43A0">
    <w:pPr>
      <w:spacing w:after="0" w:line="259" w:lineRule="auto"/>
      <w:ind w:left="0" w:firstLine="0"/>
      <w:jc w:val="left"/>
    </w:pPr>
    <w:r>
      <w:rPr>
        <w:rFonts w:ascii="Calibri" w:eastAsia="Calibri" w:hAnsi="Calibri" w:cs="Calibri"/>
        <w:sz w:val="22"/>
      </w:rPr>
      <w:t xml:space="preserve"> </w:t>
    </w:r>
    <w:r w:rsidR="00EE71D5">
      <w:rPr>
        <w:rFonts w:ascii="Calibri" w:eastAsia="Calibri" w:hAnsi="Calibri" w:cs="Calibri"/>
        <w:sz w:val="22"/>
      </w:rPr>
      <w:tab/>
    </w:r>
    <w:r w:rsidR="00EE71D5">
      <w:rPr>
        <w:rFonts w:ascii="Calibri" w:eastAsia="Calibri" w:hAnsi="Calibri" w:cs="Calibri"/>
        <w:sz w:val="22"/>
      </w:rPr>
      <w:tab/>
    </w:r>
    <w:r w:rsidR="00EE71D5">
      <w:rPr>
        <w:rFonts w:ascii="Calibri" w:eastAsia="Calibri" w:hAnsi="Calibri" w:cs="Calibri"/>
        <w:sz w:val="22"/>
      </w:rPr>
      <w:tab/>
    </w:r>
    <w:r w:rsidR="00EE71D5">
      <w:rPr>
        <w:rFonts w:ascii="Calibri" w:eastAsia="Calibri" w:hAnsi="Calibri" w:cs="Calibri"/>
        <w:sz w:val="22"/>
      </w:rPr>
      <w:tab/>
    </w:r>
    <w:r w:rsidR="00EE71D5">
      <w:rPr>
        <w:rFonts w:ascii="Calibri" w:eastAsia="Calibri" w:hAnsi="Calibri" w:cs="Calibri"/>
        <w:sz w:val="22"/>
      </w:rPr>
      <w:tab/>
    </w:r>
    <w:r w:rsidR="00EE71D5">
      <w:rPr>
        <w:rFonts w:ascii="Calibri" w:eastAsia="Calibri" w:hAnsi="Calibri" w:cs="Calibri"/>
        <w:sz w:val="22"/>
      </w:rPr>
      <w:tab/>
    </w:r>
    <w:r w:rsidR="00EE71D5">
      <w:rPr>
        <w:rFonts w:ascii="Calibri" w:eastAsia="Calibri" w:hAnsi="Calibri" w:cs="Calibri"/>
        <w:sz w:val="22"/>
      </w:rPr>
      <w:tab/>
    </w:r>
    <w:r w:rsidR="00EE71D5">
      <w:rPr>
        <w:rFonts w:ascii="Calibri" w:eastAsia="Calibri" w:hAnsi="Calibri" w:cs="Calibri"/>
        <w:sz w:val="22"/>
      </w:rPr>
      <w:tab/>
    </w:r>
    <w:r w:rsidR="00EE71D5">
      <w:rPr>
        <w:noProof/>
      </w:rPr>
      <w:drawing>
        <wp:inline distT="0" distB="0" distL="0" distR="0" wp14:anchorId="085CE13A" wp14:editId="6E3915C8">
          <wp:extent cx="1745204" cy="307818"/>
          <wp:effectExtent l="0" t="0" r="0" b="0"/>
          <wp:docPr id="2021010688"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10688" name="Picture 1" descr="A red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607" cy="3147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6EC4" w14:textId="6B796405" w:rsidR="00851ADE" w:rsidRDefault="0038070B">
    <w:pPr>
      <w:spacing w:after="126" w:line="259" w:lineRule="auto"/>
      <w:ind w:left="-1042" w:firstLine="0"/>
      <w:jc w:val="left"/>
    </w:pPr>
    <w:r>
      <w:rPr>
        <w:noProof/>
      </w:rPr>
      <mc:AlternateContent>
        <mc:Choice Requires="wps">
          <w:drawing>
            <wp:anchor distT="0" distB="0" distL="0" distR="0" simplePos="0" relativeHeight="251659266" behindDoc="0" locked="0" layoutInCell="1" allowOverlap="1" wp14:anchorId="2AFF0E67" wp14:editId="07769652">
              <wp:simplePos x="635" y="635"/>
              <wp:positionH relativeFrom="page">
                <wp:align>left</wp:align>
              </wp:positionH>
              <wp:positionV relativeFrom="page">
                <wp:align>top</wp:align>
              </wp:positionV>
              <wp:extent cx="878205" cy="353060"/>
              <wp:effectExtent l="0" t="0" r="17145" b="8890"/>
              <wp:wrapNone/>
              <wp:docPr id="134048009"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8205" cy="353060"/>
                      </a:xfrm>
                      <a:prstGeom prst="rect">
                        <a:avLst/>
                      </a:prstGeom>
                      <a:noFill/>
                      <a:ln>
                        <a:noFill/>
                      </a:ln>
                    </wps:spPr>
                    <wps:txbx>
                      <w:txbxContent>
                        <w:p w14:paraId="3990087E" w14:textId="65A2911A" w:rsidR="0038070B" w:rsidRPr="0038070B" w:rsidRDefault="0038070B" w:rsidP="0038070B">
                          <w:pPr>
                            <w:spacing w:after="0"/>
                            <w:rPr>
                              <w:rFonts w:ascii="Calibri" w:eastAsia="Calibri" w:hAnsi="Calibri" w:cs="Calibri"/>
                              <w:noProof/>
                              <w:sz w:val="20"/>
                              <w:szCs w:val="20"/>
                            </w:rPr>
                          </w:pPr>
                          <w:r w:rsidRPr="0038070B">
                            <w:rPr>
                              <w:rFonts w:ascii="Calibri" w:eastAsia="Calibri" w:hAnsi="Calibri" w:cs="Calibri"/>
                              <w:noProof/>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FF0E67" id="_x0000_t202" coordsize="21600,21600" o:spt="202" path="m,l,21600r21600,l21600,xe">
              <v:stroke joinstyle="miter"/>
              <v:path gradientshapeok="t" o:connecttype="rect"/>
            </v:shapetype>
            <v:shape id="Text Box 1" o:spid="_x0000_s1028" type="#_x0000_t202" alt="Confidential" style="position:absolute;left:0;text-align:left;margin-left:0;margin-top:0;width:69.15pt;height:27.8pt;z-index:25165926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" filled="f" stroked="f">
              <v:textbox style="mso-fit-shape-to-text:t" inset="20pt,15pt,0,0">
                <w:txbxContent>
                  <w:p w14:paraId="3990087E" w14:textId="65A2911A" w:rsidR="0038070B" w:rsidRPr="0038070B" w:rsidRDefault="0038070B" w:rsidP="0038070B">
                    <w:pPr>
                      <w:spacing w:after="0"/>
                      <w:rPr>
                        <w:rFonts w:ascii="Calibri" w:eastAsia="Calibri" w:hAnsi="Calibri" w:cs="Calibri"/>
                        <w:noProof/>
                        <w:sz w:val="20"/>
                        <w:szCs w:val="20"/>
                      </w:rPr>
                    </w:pPr>
                    <w:r w:rsidRPr="0038070B">
                      <w:rPr>
                        <w:rFonts w:ascii="Calibri" w:eastAsia="Calibri" w:hAnsi="Calibri" w:cs="Calibri"/>
                        <w:noProof/>
                        <w:sz w:val="20"/>
                        <w:szCs w:val="20"/>
                      </w:rPr>
                      <w:t>Confidential</w:t>
                    </w:r>
                  </w:p>
                </w:txbxContent>
              </v:textbox>
              <w10:wrap anchorx="page" anchory="page"/>
            </v:shape>
          </w:pict>
        </mc:Fallback>
      </mc:AlternateContent>
    </w:r>
    <w:r w:rsidR="00FA43A0">
      <w:rPr>
        <w:noProof/>
      </w:rPr>
      <w:drawing>
        <wp:anchor distT="0" distB="0" distL="114300" distR="114300" simplePos="0" relativeHeight="251658242" behindDoc="0" locked="0" layoutInCell="1" allowOverlap="0" wp14:anchorId="3CE6D90A" wp14:editId="7F212733">
          <wp:simplePos x="0" y="0"/>
          <wp:positionH relativeFrom="page">
            <wp:posOffset>5667375</wp:posOffset>
          </wp:positionH>
          <wp:positionV relativeFrom="page">
            <wp:posOffset>173990</wp:posOffset>
          </wp:positionV>
          <wp:extent cx="1835150" cy="408305"/>
          <wp:effectExtent l="0" t="0" r="0" b="0"/>
          <wp:wrapSquare wrapText="bothSides"/>
          <wp:docPr id="1625496559" name="Picture 162549655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835150" cy="408305"/>
                  </a:xfrm>
                  <a:prstGeom prst="rect">
                    <a:avLst/>
                  </a:prstGeom>
                </pic:spPr>
              </pic:pic>
            </a:graphicData>
          </a:graphic>
        </wp:anchor>
      </w:drawing>
    </w:r>
    <w:r w:rsidR="00FA43A0">
      <w:rPr>
        <w:rFonts w:ascii="Calibri" w:eastAsia="Calibri" w:hAnsi="Calibri" w:cs="Calibri"/>
        <w:sz w:val="21"/>
      </w:rPr>
      <w:t xml:space="preserve">Confidential </w:t>
    </w:r>
  </w:p>
  <w:p w14:paraId="14841725" w14:textId="77777777" w:rsidR="00851ADE" w:rsidRDefault="00FA43A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6C8C"/>
    <w:multiLevelType w:val="hybridMultilevel"/>
    <w:tmpl w:val="21F65524"/>
    <w:lvl w:ilvl="0" w:tplc="A86226D4">
      <w:start w:val="3"/>
      <w:numFmt w:val="decimal"/>
      <w:lvlText w:val="%1."/>
      <w:lvlJc w:val="left"/>
      <w:pPr>
        <w:ind w:left="720" w:hanging="360"/>
      </w:pPr>
      <w:rPr>
        <w:rFonts w:hint="default"/>
        <w:b w:val="0"/>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AD7B9A"/>
    <w:multiLevelType w:val="hybridMultilevel"/>
    <w:tmpl w:val="E72288B6"/>
    <w:lvl w:ilvl="0" w:tplc="41FA6920">
      <w:start w:val="1"/>
      <w:numFmt w:val="decimal"/>
      <w:lvlText w:val="%1."/>
      <w:lvlJc w:val="left"/>
      <w:pPr>
        <w:ind w:left="706"/>
      </w:pPr>
      <w:rPr>
        <w:rFonts w:ascii="Santander Text" w:eastAsia="Santander Text" w:hAnsi="Santander Text" w:cs="Santander Text"/>
        <w:b w:val="0"/>
        <w:i w:val="0"/>
        <w:strike w:val="0"/>
        <w:dstrike w:val="0"/>
        <w:color w:val="auto"/>
        <w:sz w:val="18"/>
        <w:szCs w:val="18"/>
        <w:u w:val="none" w:color="000000"/>
        <w:bdr w:val="none" w:sz="0" w:space="0" w:color="auto"/>
        <w:shd w:val="clear" w:color="auto" w:fill="auto"/>
        <w:vertAlign w:val="baseline"/>
      </w:rPr>
    </w:lvl>
    <w:lvl w:ilvl="1" w:tplc="95EE3770">
      <w:start w:val="1"/>
      <w:numFmt w:val="lowerLetter"/>
      <w:lvlText w:val="%2."/>
      <w:lvlJc w:val="left"/>
      <w:pPr>
        <w:ind w:left="1442"/>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lvl w:ilvl="2" w:tplc="1932EB38">
      <w:start w:val="1"/>
      <w:numFmt w:val="lowerRoman"/>
      <w:lvlText w:val="%3"/>
      <w:lvlJc w:val="left"/>
      <w:pPr>
        <w:ind w:left="2169"/>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lvl w:ilvl="3" w:tplc="4414105C">
      <w:start w:val="1"/>
      <w:numFmt w:val="decimal"/>
      <w:lvlText w:val="%4"/>
      <w:lvlJc w:val="left"/>
      <w:pPr>
        <w:ind w:left="2889"/>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lvl w:ilvl="4" w:tplc="037E5552">
      <w:start w:val="1"/>
      <w:numFmt w:val="lowerLetter"/>
      <w:lvlText w:val="%5"/>
      <w:lvlJc w:val="left"/>
      <w:pPr>
        <w:ind w:left="3609"/>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lvl w:ilvl="5" w:tplc="8B3E625E">
      <w:start w:val="1"/>
      <w:numFmt w:val="lowerRoman"/>
      <w:lvlText w:val="%6"/>
      <w:lvlJc w:val="left"/>
      <w:pPr>
        <w:ind w:left="4329"/>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lvl w:ilvl="6" w:tplc="1EB21E2C">
      <w:start w:val="1"/>
      <w:numFmt w:val="decimal"/>
      <w:lvlText w:val="%7"/>
      <w:lvlJc w:val="left"/>
      <w:pPr>
        <w:ind w:left="5049"/>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lvl w:ilvl="7" w:tplc="BDB433D6">
      <w:start w:val="1"/>
      <w:numFmt w:val="lowerLetter"/>
      <w:lvlText w:val="%8"/>
      <w:lvlJc w:val="left"/>
      <w:pPr>
        <w:ind w:left="5769"/>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lvl w:ilvl="8" w:tplc="EA488B10">
      <w:start w:val="1"/>
      <w:numFmt w:val="lowerRoman"/>
      <w:lvlText w:val="%9"/>
      <w:lvlJc w:val="left"/>
      <w:pPr>
        <w:ind w:left="6489"/>
      </w:pPr>
      <w:rPr>
        <w:rFonts w:ascii="Santander Text" w:eastAsia="Santander Text" w:hAnsi="Santander Text" w:cs="Santander Text"/>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9B446AA"/>
    <w:multiLevelType w:val="hybridMultilevel"/>
    <w:tmpl w:val="115AF5E6"/>
    <w:lvl w:ilvl="0" w:tplc="111006E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4285173">
    <w:abstractNumId w:val="1"/>
  </w:num>
  <w:num w:numId="2" w16cid:durableId="822039590">
    <w:abstractNumId w:val="2"/>
  </w:num>
  <w:num w:numId="3" w16cid:durableId="206066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DE"/>
    <w:rsid w:val="00012741"/>
    <w:rsid w:val="00046062"/>
    <w:rsid w:val="0005076D"/>
    <w:rsid w:val="00054A4E"/>
    <w:rsid w:val="00061ED7"/>
    <w:rsid w:val="00062A7F"/>
    <w:rsid w:val="000669C0"/>
    <w:rsid w:val="00070456"/>
    <w:rsid w:val="000839BA"/>
    <w:rsid w:val="000A3785"/>
    <w:rsid w:val="000B2D9C"/>
    <w:rsid w:val="000B5B22"/>
    <w:rsid w:val="000B6E05"/>
    <w:rsid w:val="000C2833"/>
    <w:rsid w:val="00101178"/>
    <w:rsid w:val="00123BEE"/>
    <w:rsid w:val="00143505"/>
    <w:rsid w:val="00156231"/>
    <w:rsid w:val="001626D3"/>
    <w:rsid w:val="00184D07"/>
    <w:rsid w:val="001A0BA3"/>
    <w:rsid w:val="001A3E50"/>
    <w:rsid w:val="001C11DB"/>
    <w:rsid w:val="001E675B"/>
    <w:rsid w:val="001F033E"/>
    <w:rsid w:val="002007B4"/>
    <w:rsid w:val="002024F0"/>
    <w:rsid w:val="002602ED"/>
    <w:rsid w:val="002736F2"/>
    <w:rsid w:val="002802FA"/>
    <w:rsid w:val="00287D50"/>
    <w:rsid w:val="00287DDE"/>
    <w:rsid w:val="002A58D6"/>
    <w:rsid w:val="002A74EC"/>
    <w:rsid w:val="002B35C6"/>
    <w:rsid w:val="002C5B50"/>
    <w:rsid w:val="002E50A9"/>
    <w:rsid w:val="002F5834"/>
    <w:rsid w:val="00301C52"/>
    <w:rsid w:val="00311640"/>
    <w:rsid w:val="0032155D"/>
    <w:rsid w:val="00323D5D"/>
    <w:rsid w:val="00336C4F"/>
    <w:rsid w:val="0035439F"/>
    <w:rsid w:val="00355419"/>
    <w:rsid w:val="0038070B"/>
    <w:rsid w:val="003871A9"/>
    <w:rsid w:val="00393961"/>
    <w:rsid w:val="00393E4A"/>
    <w:rsid w:val="003A60DA"/>
    <w:rsid w:val="003B0815"/>
    <w:rsid w:val="003F3B7B"/>
    <w:rsid w:val="003F7C1C"/>
    <w:rsid w:val="0040701B"/>
    <w:rsid w:val="00413927"/>
    <w:rsid w:val="00416735"/>
    <w:rsid w:val="00426353"/>
    <w:rsid w:val="00434337"/>
    <w:rsid w:val="004348E3"/>
    <w:rsid w:val="00435035"/>
    <w:rsid w:val="00461DE9"/>
    <w:rsid w:val="00463ED2"/>
    <w:rsid w:val="00467AF0"/>
    <w:rsid w:val="0047589C"/>
    <w:rsid w:val="0048200A"/>
    <w:rsid w:val="00484D9E"/>
    <w:rsid w:val="004A11B7"/>
    <w:rsid w:val="004EFEED"/>
    <w:rsid w:val="00512DCE"/>
    <w:rsid w:val="00514EE1"/>
    <w:rsid w:val="00530E66"/>
    <w:rsid w:val="00533AF6"/>
    <w:rsid w:val="00551E89"/>
    <w:rsid w:val="005603D1"/>
    <w:rsid w:val="005632CE"/>
    <w:rsid w:val="00566E0E"/>
    <w:rsid w:val="005871D0"/>
    <w:rsid w:val="005B5F74"/>
    <w:rsid w:val="005C4ABA"/>
    <w:rsid w:val="005D4FBB"/>
    <w:rsid w:val="005E455C"/>
    <w:rsid w:val="0063725D"/>
    <w:rsid w:val="006444B4"/>
    <w:rsid w:val="00656744"/>
    <w:rsid w:val="00657491"/>
    <w:rsid w:val="006602D6"/>
    <w:rsid w:val="00682DA2"/>
    <w:rsid w:val="006841FA"/>
    <w:rsid w:val="00685919"/>
    <w:rsid w:val="006A2494"/>
    <w:rsid w:val="006C6DAD"/>
    <w:rsid w:val="006D6464"/>
    <w:rsid w:val="006D71FA"/>
    <w:rsid w:val="006E6DC0"/>
    <w:rsid w:val="00713198"/>
    <w:rsid w:val="007656C6"/>
    <w:rsid w:val="007724AD"/>
    <w:rsid w:val="007A2ACF"/>
    <w:rsid w:val="007C0C27"/>
    <w:rsid w:val="007C210B"/>
    <w:rsid w:val="007C7633"/>
    <w:rsid w:val="007C7B32"/>
    <w:rsid w:val="007D2CCB"/>
    <w:rsid w:val="007D6E15"/>
    <w:rsid w:val="007D7E42"/>
    <w:rsid w:val="008144B7"/>
    <w:rsid w:val="00842536"/>
    <w:rsid w:val="00851ADE"/>
    <w:rsid w:val="0085607D"/>
    <w:rsid w:val="00856BF6"/>
    <w:rsid w:val="008651B6"/>
    <w:rsid w:val="008724C0"/>
    <w:rsid w:val="00892120"/>
    <w:rsid w:val="008A3824"/>
    <w:rsid w:val="008B4EEA"/>
    <w:rsid w:val="008B7E07"/>
    <w:rsid w:val="00900C0D"/>
    <w:rsid w:val="00941AC9"/>
    <w:rsid w:val="00951922"/>
    <w:rsid w:val="00952AEA"/>
    <w:rsid w:val="0095611B"/>
    <w:rsid w:val="00961D41"/>
    <w:rsid w:val="00965F9F"/>
    <w:rsid w:val="00994F03"/>
    <w:rsid w:val="009A653D"/>
    <w:rsid w:val="009C1BC1"/>
    <w:rsid w:val="009C2283"/>
    <w:rsid w:val="009C5F9E"/>
    <w:rsid w:val="009C78E0"/>
    <w:rsid w:val="009D4088"/>
    <w:rsid w:val="009E3EAF"/>
    <w:rsid w:val="00A06346"/>
    <w:rsid w:val="00A07DA8"/>
    <w:rsid w:val="00A352C0"/>
    <w:rsid w:val="00A7262B"/>
    <w:rsid w:val="00A728C1"/>
    <w:rsid w:val="00A7506B"/>
    <w:rsid w:val="00A81BFF"/>
    <w:rsid w:val="00A93A07"/>
    <w:rsid w:val="00AA7D2D"/>
    <w:rsid w:val="00AB015F"/>
    <w:rsid w:val="00AB374B"/>
    <w:rsid w:val="00AC0B2F"/>
    <w:rsid w:val="00AC6387"/>
    <w:rsid w:val="00AD14B7"/>
    <w:rsid w:val="00AD4915"/>
    <w:rsid w:val="00AE0419"/>
    <w:rsid w:val="00AE0458"/>
    <w:rsid w:val="00AF3ED0"/>
    <w:rsid w:val="00B172E3"/>
    <w:rsid w:val="00B44F5C"/>
    <w:rsid w:val="00B46D93"/>
    <w:rsid w:val="00B618BF"/>
    <w:rsid w:val="00B97A01"/>
    <w:rsid w:val="00BB76FE"/>
    <w:rsid w:val="00BE5213"/>
    <w:rsid w:val="00C03D8F"/>
    <w:rsid w:val="00C26B06"/>
    <w:rsid w:val="00C26CA3"/>
    <w:rsid w:val="00C43746"/>
    <w:rsid w:val="00C463A6"/>
    <w:rsid w:val="00C77795"/>
    <w:rsid w:val="00C823CA"/>
    <w:rsid w:val="00CA2B6A"/>
    <w:rsid w:val="00CD2D29"/>
    <w:rsid w:val="00CF0DC2"/>
    <w:rsid w:val="00D0421E"/>
    <w:rsid w:val="00D50F1C"/>
    <w:rsid w:val="00D67607"/>
    <w:rsid w:val="00D70F3C"/>
    <w:rsid w:val="00D82D12"/>
    <w:rsid w:val="00D85524"/>
    <w:rsid w:val="00D8729D"/>
    <w:rsid w:val="00DB4545"/>
    <w:rsid w:val="00DC1092"/>
    <w:rsid w:val="00DC624F"/>
    <w:rsid w:val="00DF4A8F"/>
    <w:rsid w:val="00E10A69"/>
    <w:rsid w:val="00E16A69"/>
    <w:rsid w:val="00E21B09"/>
    <w:rsid w:val="00E26B06"/>
    <w:rsid w:val="00E43FF5"/>
    <w:rsid w:val="00E454B7"/>
    <w:rsid w:val="00E46BF8"/>
    <w:rsid w:val="00E6479F"/>
    <w:rsid w:val="00E8504C"/>
    <w:rsid w:val="00E969AC"/>
    <w:rsid w:val="00EA0F72"/>
    <w:rsid w:val="00ED0D0F"/>
    <w:rsid w:val="00ED1718"/>
    <w:rsid w:val="00EE3163"/>
    <w:rsid w:val="00EE640E"/>
    <w:rsid w:val="00EE6CAB"/>
    <w:rsid w:val="00EE71D5"/>
    <w:rsid w:val="00EFC0C0"/>
    <w:rsid w:val="00F073C0"/>
    <w:rsid w:val="00F36EE3"/>
    <w:rsid w:val="00F45D49"/>
    <w:rsid w:val="00F509D5"/>
    <w:rsid w:val="00FA43A0"/>
    <w:rsid w:val="00FB2A1E"/>
    <w:rsid w:val="00FB7C40"/>
    <w:rsid w:val="00FD606F"/>
    <w:rsid w:val="036D55E5"/>
    <w:rsid w:val="0577AB23"/>
    <w:rsid w:val="07FF1D5B"/>
    <w:rsid w:val="0A0C030C"/>
    <w:rsid w:val="0AFED25D"/>
    <w:rsid w:val="0C0D2022"/>
    <w:rsid w:val="0DD61070"/>
    <w:rsid w:val="0E132422"/>
    <w:rsid w:val="107426EA"/>
    <w:rsid w:val="1370FD54"/>
    <w:rsid w:val="13AB3345"/>
    <w:rsid w:val="1400E497"/>
    <w:rsid w:val="1440CF3D"/>
    <w:rsid w:val="160B0DBB"/>
    <w:rsid w:val="19D4146C"/>
    <w:rsid w:val="1D03C25D"/>
    <w:rsid w:val="1EC3E18A"/>
    <w:rsid w:val="1ECDA3D1"/>
    <w:rsid w:val="1FDB1693"/>
    <w:rsid w:val="20179603"/>
    <w:rsid w:val="21EF1F2B"/>
    <w:rsid w:val="241B9203"/>
    <w:rsid w:val="2482B84C"/>
    <w:rsid w:val="258052C2"/>
    <w:rsid w:val="2685DD42"/>
    <w:rsid w:val="27170FB4"/>
    <w:rsid w:val="27E23E58"/>
    <w:rsid w:val="28FF5EE8"/>
    <w:rsid w:val="2A8049FC"/>
    <w:rsid w:val="2BE18404"/>
    <w:rsid w:val="2CAE9E65"/>
    <w:rsid w:val="2CE5E842"/>
    <w:rsid w:val="3086DBE3"/>
    <w:rsid w:val="3168551E"/>
    <w:rsid w:val="3222AC44"/>
    <w:rsid w:val="35795121"/>
    <w:rsid w:val="393E00BD"/>
    <w:rsid w:val="3B79D786"/>
    <w:rsid w:val="3B8AF18A"/>
    <w:rsid w:val="3CCC6145"/>
    <w:rsid w:val="3EC2924C"/>
    <w:rsid w:val="40022871"/>
    <w:rsid w:val="4054552C"/>
    <w:rsid w:val="41AEB05A"/>
    <w:rsid w:val="41E10AB1"/>
    <w:rsid w:val="43DC8DF5"/>
    <w:rsid w:val="44468724"/>
    <w:rsid w:val="44D5F62B"/>
    <w:rsid w:val="475C8942"/>
    <w:rsid w:val="49B04E39"/>
    <w:rsid w:val="49B55FBD"/>
    <w:rsid w:val="4D57F024"/>
    <w:rsid w:val="4D683AF0"/>
    <w:rsid w:val="4D891907"/>
    <w:rsid w:val="514D3370"/>
    <w:rsid w:val="514F210D"/>
    <w:rsid w:val="52EA309D"/>
    <w:rsid w:val="533A5466"/>
    <w:rsid w:val="54F8F261"/>
    <w:rsid w:val="567482FD"/>
    <w:rsid w:val="5766F0C7"/>
    <w:rsid w:val="58AA8573"/>
    <w:rsid w:val="5C286346"/>
    <w:rsid w:val="5C84BC2A"/>
    <w:rsid w:val="5F9399D8"/>
    <w:rsid w:val="613850C3"/>
    <w:rsid w:val="62165282"/>
    <w:rsid w:val="63F4D82B"/>
    <w:rsid w:val="6481DC75"/>
    <w:rsid w:val="675171B7"/>
    <w:rsid w:val="6891E1F3"/>
    <w:rsid w:val="6A269C45"/>
    <w:rsid w:val="6ACB34BA"/>
    <w:rsid w:val="6B93C093"/>
    <w:rsid w:val="6CBDFB50"/>
    <w:rsid w:val="6CD559A7"/>
    <w:rsid w:val="6D2F90F4"/>
    <w:rsid w:val="6EBB8086"/>
    <w:rsid w:val="6F936C4D"/>
    <w:rsid w:val="7031F42E"/>
    <w:rsid w:val="706731B6"/>
    <w:rsid w:val="72295CE1"/>
    <w:rsid w:val="73E7E1CD"/>
    <w:rsid w:val="73F0AE20"/>
    <w:rsid w:val="74475AB8"/>
    <w:rsid w:val="775FC9A0"/>
    <w:rsid w:val="77D849D6"/>
    <w:rsid w:val="77E588DE"/>
    <w:rsid w:val="7A6C4B3E"/>
    <w:rsid w:val="7A9B9DAF"/>
    <w:rsid w:val="7BEC228D"/>
    <w:rsid w:val="7DC7ED20"/>
    <w:rsid w:val="7F72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6308"/>
  <w15:docId w15:val="{92499C7A-2214-46B2-9DC6-473E086B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092"/>
    <w:pPr>
      <w:spacing w:after="4" w:line="252" w:lineRule="auto"/>
      <w:ind w:left="10" w:hanging="10"/>
      <w:jc w:val="both"/>
    </w:pPr>
    <w:rPr>
      <w:rFonts w:ascii="Santander Text" w:eastAsia="Santander Text" w:hAnsi="Santander Text" w:cs="Santander Text"/>
      <w:color w:val="000000"/>
      <w:sz w:val="18"/>
    </w:rPr>
  </w:style>
  <w:style w:type="paragraph" w:styleId="Heading1">
    <w:name w:val="heading 1"/>
    <w:next w:val="Normal"/>
    <w:link w:val="Heading1Char"/>
    <w:uiPriority w:val="9"/>
    <w:qFormat/>
    <w:pPr>
      <w:keepNext/>
      <w:keepLines/>
      <w:spacing w:after="35"/>
      <w:ind w:left="10" w:hanging="10"/>
      <w:outlineLvl w:val="0"/>
    </w:pPr>
    <w:rPr>
      <w:rFonts w:ascii="Santander Text" w:eastAsia="Santander Text" w:hAnsi="Santander Text" w:cs="Santander Text"/>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antander Text" w:eastAsia="Santander Text" w:hAnsi="Santander Text" w:cs="Santander Text"/>
      <w:b/>
      <w:color w:val="FF0000"/>
      <w:sz w:val="22"/>
    </w:rPr>
  </w:style>
  <w:style w:type="character" w:styleId="Hyperlink">
    <w:name w:val="Hyperlink"/>
    <w:basedOn w:val="DefaultParagraphFont"/>
    <w:uiPriority w:val="99"/>
    <w:unhideWhenUsed/>
    <w:rsid w:val="00ED1718"/>
    <w:rPr>
      <w:color w:val="0563C1" w:themeColor="hyperlink"/>
      <w:u w:val="single"/>
    </w:rPr>
  </w:style>
  <w:style w:type="character" w:styleId="UnresolvedMention">
    <w:name w:val="Unresolved Mention"/>
    <w:basedOn w:val="DefaultParagraphFont"/>
    <w:uiPriority w:val="99"/>
    <w:semiHidden/>
    <w:unhideWhenUsed/>
    <w:rsid w:val="00ED1718"/>
    <w:rPr>
      <w:color w:val="605E5C"/>
      <w:shd w:val="clear" w:color="auto" w:fill="E1DFDD"/>
    </w:rPr>
  </w:style>
  <w:style w:type="character" w:styleId="CommentReference">
    <w:name w:val="annotation reference"/>
    <w:basedOn w:val="DefaultParagraphFont"/>
    <w:uiPriority w:val="99"/>
    <w:semiHidden/>
    <w:unhideWhenUsed/>
    <w:rsid w:val="00A06346"/>
    <w:rPr>
      <w:sz w:val="16"/>
      <w:szCs w:val="16"/>
    </w:rPr>
  </w:style>
  <w:style w:type="paragraph" w:styleId="CommentText">
    <w:name w:val="annotation text"/>
    <w:basedOn w:val="Normal"/>
    <w:link w:val="CommentTextChar"/>
    <w:uiPriority w:val="99"/>
    <w:unhideWhenUsed/>
    <w:rsid w:val="00A06346"/>
    <w:pPr>
      <w:spacing w:line="240" w:lineRule="auto"/>
    </w:pPr>
    <w:rPr>
      <w:sz w:val="20"/>
      <w:szCs w:val="20"/>
    </w:rPr>
  </w:style>
  <w:style w:type="character" w:customStyle="1" w:styleId="CommentTextChar">
    <w:name w:val="Comment Text Char"/>
    <w:basedOn w:val="DefaultParagraphFont"/>
    <w:link w:val="CommentText"/>
    <w:uiPriority w:val="99"/>
    <w:rsid w:val="00A06346"/>
    <w:rPr>
      <w:rFonts w:ascii="Santander Text" w:eastAsia="Santander Text" w:hAnsi="Santander Text" w:cs="Santander Text"/>
      <w:color w:val="000000"/>
      <w:sz w:val="20"/>
      <w:szCs w:val="20"/>
    </w:rPr>
  </w:style>
  <w:style w:type="paragraph" w:styleId="CommentSubject">
    <w:name w:val="annotation subject"/>
    <w:basedOn w:val="CommentText"/>
    <w:next w:val="CommentText"/>
    <w:link w:val="CommentSubjectChar"/>
    <w:uiPriority w:val="99"/>
    <w:semiHidden/>
    <w:unhideWhenUsed/>
    <w:rsid w:val="00A06346"/>
    <w:rPr>
      <w:b/>
      <w:bCs/>
    </w:rPr>
  </w:style>
  <w:style w:type="character" w:customStyle="1" w:styleId="CommentSubjectChar">
    <w:name w:val="Comment Subject Char"/>
    <w:basedOn w:val="CommentTextChar"/>
    <w:link w:val="CommentSubject"/>
    <w:uiPriority w:val="99"/>
    <w:semiHidden/>
    <w:rsid w:val="00A06346"/>
    <w:rPr>
      <w:rFonts w:ascii="Santander Text" w:eastAsia="Santander Text" w:hAnsi="Santander Text" w:cs="Santander Text"/>
      <w:b/>
      <w:bCs/>
      <w:color w:val="000000"/>
      <w:sz w:val="20"/>
      <w:szCs w:val="20"/>
    </w:rPr>
  </w:style>
  <w:style w:type="character" w:styleId="FollowedHyperlink">
    <w:name w:val="FollowedHyperlink"/>
    <w:basedOn w:val="DefaultParagraphFont"/>
    <w:uiPriority w:val="99"/>
    <w:semiHidden/>
    <w:unhideWhenUsed/>
    <w:rsid w:val="00A06346"/>
    <w:rPr>
      <w:color w:val="954F72" w:themeColor="followedHyperlink"/>
      <w:u w:val="single"/>
    </w:rPr>
  </w:style>
  <w:style w:type="paragraph" w:styleId="ListParagraph">
    <w:name w:val="List Paragraph"/>
    <w:basedOn w:val="Normal"/>
    <w:uiPriority w:val="34"/>
    <w:qFormat/>
    <w:rsid w:val="00336C4F"/>
    <w:pPr>
      <w:ind w:left="720"/>
      <w:contextualSpacing/>
    </w:pPr>
  </w:style>
  <w:style w:type="paragraph" w:styleId="Header">
    <w:name w:val="header"/>
    <w:basedOn w:val="Normal"/>
    <w:link w:val="HeaderChar"/>
    <w:uiPriority w:val="99"/>
    <w:semiHidden/>
    <w:unhideWhenUsed/>
    <w:rsid w:val="00AE04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0419"/>
    <w:rPr>
      <w:rFonts w:ascii="Santander Text" w:eastAsia="Santander Text" w:hAnsi="Santander Text" w:cs="Santander Text"/>
      <w:color w:val="000000"/>
      <w:sz w:val="18"/>
    </w:rPr>
  </w:style>
  <w:style w:type="paragraph" w:styleId="Footer">
    <w:name w:val="footer"/>
    <w:basedOn w:val="Normal"/>
    <w:link w:val="FooterChar"/>
    <w:uiPriority w:val="99"/>
    <w:semiHidden/>
    <w:unhideWhenUsed/>
    <w:rsid w:val="00AE04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0419"/>
    <w:rPr>
      <w:rFonts w:ascii="Santander Text" w:eastAsia="Santander Text" w:hAnsi="Santander Text" w:cs="Santander Text"/>
      <w:color w:val="000000"/>
      <w:sz w:val="18"/>
    </w:rPr>
  </w:style>
  <w:style w:type="paragraph" w:styleId="Revision">
    <w:name w:val="Revision"/>
    <w:hidden/>
    <w:uiPriority w:val="99"/>
    <w:semiHidden/>
    <w:rsid w:val="006E6DC0"/>
    <w:pPr>
      <w:spacing w:after="0" w:line="240" w:lineRule="auto"/>
    </w:pPr>
    <w:rPr>
      <w:rFonts w:ascii="Santander Text" w:eastAsia="Santander Text" w:hAnsi="Santander Text" w:cs="Santander Tex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ntanderopenacademy.com/en/legal/privacy.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tander.co.uk/personal/support/customer-support/legal-inform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ntander.universities@santander.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7856C5DCDA94BB2F96724CE4AF368" ma:contentTypeVersion="17" ma:contentTypeDescription="Create a new document." ma:contentTypeScope="" ma:versionID="2596057507211f912bb55bbe37f2843e">
  <xsd:schema xmlns:xsd="http://www.w3.org/2001/XMLSchema" xmlns:xs="http://www.w3.org/2001/XMLSchema" xmlns:p="http://schemas.microsoft.com/office/2006/metadata/properties" xmlns:ns1="http://schemas.microsoft.com/sharepoint/v3" xmlns:ns2="c2aa9575-9a21-4f6a-b0a2-5333a8611108" xmlns:ns3="24be87f7-cc47-49d8-b639-acffa89968c6" targetNamespace="http://schemas.microsoft.com/office/2006/metadata/properties" ma:root="true" ma:fieldsID="6bfef5ca0ae04840b220f9678f6f2983" ns1:_="" ns2:_="" ns3:_="">
    <xsd:import namespace="http://schemas.microsoft.com/sharepoint/v3"/>
    <xsd:import namespace="c2aa9575-9a21-4f6a-b0a2-5333a8611108"/>
    <xsd:import namespace="24be87f7-cc47-49d8-b639-acffa89968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a9575-9a21-4f6a-b0a2-5333a861110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471ada5-31db-43fa-8830-84ca9293ff4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e87f7-cc47-49d8-b639-acffa89968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e467543-87d1-401b-a8c6-0543be410f29}" ma:internalName="TaxCatchAll" ma:showField="CatchAllData" ma:web="24be87f7-cc47-49d8-b639-acffa89968c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be87f7-cc47-49d8-b639-acffa89968c6" xsi:nil="true"/>
    <lcf76f155ced4ddcb4097134ff3c332f xmlns="c2aa9575-9a21-4f6a-b0a2-5333a861110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3AFBAB-A83C-45EE-9A80-8DD377C60B3B}">
  <ds:schemaRefs>
    <ds:schemaRef ds:uri="http://schemas.microsoft.com/sharepoint/v3/contenttype/forms"/>
  </ds:schemaRefs>
</ds:datastoreItem>
</file>

<file path=customXml/itemProps2.xml><?xml version="1.0" encoding="utf-8"?>
<ds:datastoreItem xmlns:ds="http://schemas.openxmlformats.org/officeDocument/2006/customXml" ds:itemID="{5153B278-DDB5-4BE8-8D17-D760C472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aa9575-9a21-4f6a-b0a2-5333a8611108"/>
    <ds:schemaRef ds:uri="24be87f7-cc47-49d8-b639-acffa8996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F4EAC-9FC8-47ED-9744-D1A87038C73A}">
  <ds:schemaRefs>
    <ds:schemaRef ds:uri="http://schemas.microsoft.com/sharepoint/v3"/>
    <ds:schemaRef ds:uri="http://purl.org/dc/elements/1.1/"/>
    <ds:schemaRef ds:uri="24be87f7-cc47-49d8-b639-acffa89968c6"/>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c2aa9575-9a21-4f6a-b0a2-5333a861110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Cutler, Rupert (Santander UK)</dc:creator>
  <cp:keywords/>
  <cp:lastModifiedBy>Jozefowicz, Emilia (Santander UK)</cp:lastModifiedBy>
  <cp:revision>12</cp:revision>
  <cp:lastPrinted>2025-03-31T11:49:00Z</cp:lastPrinted>
  <dcterms:created xsi:type="dcterms:W3CDTF">2025-03-21T13:40:00Z</dcterms:created>
  <dcterms:modified xsi:type="dcterms:W3CDTF">2025-04-16T08:53:00Z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0x0101002847856C5DCDA94BB2F96724CE4AF368</vt:lpwstr>
  </property>
  <property fmtid="{D5CDD505-2E9C-101B-9397-08002B2CF9AE}" pid="3" name="MediaServiceImageTags">
    <vt:lpwstr/>
  </property>
  <property fmtid="{D5CDD505-2E9C-101B-9397-08002B2CF9AE}" pid="4" name="ClassificationContentMarkingHeaderShapeIds">
    <vt:lpwstr>7fd6909,2bd8c7e2,55232c29</vt:lpwstr>
  </property>
  <property fmtid="{D5CDD505-2E9C-101B-9397-08002B2CF9AE}" pid="5" name="ClassificationContentMarkingHeaderFontProps">
    <vt:lpwstr>#000000,10,Calibri</vt:lpwstr>
  </property>
  <property fmtid="{D5CDD505-2E9C-101B-9397-08002B2CF9AE}" pid="6" name="ClassificationContentMarkingHeaderText">
    <vt:lpwstr>Confidential</vt:lpwstr>
  </property>
  <property fmtid="{D5CDD505-2E9C-101B-9397-08002B2CF9AE}" pid="7" name="MSIP_Label_3c41c091-3cbc-4dba-8b59-ce62f19500db_Enabled">
    <vt:lpwstr>true</vt:lpwstr>
  </property>
  <property fmtid="{D5CDD505-2E9C-101B-9397-08002B2CF9AE}" pid="8" name="MSIP_Label_3c41c091-3cbc-4dba-8b59-ce62f19500db_SetDate">
    <vt:lpwstr>2025-03-31T11:49:36Z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3d713596-10b3-4b08-8619-f24c3e2fbb9f</vt:lpwstr>
  </property>
  <property fmtid="{D5CDD505-2E9C-101B-9397-08002B2CF9AE}" pid="13" name="MSIP_Label_3c41c091-3cbc-4dba-8b59-ce62f19500db_ContentBits">
    <vt:lpwstr>1</vt:lpwstr>
  </property>
  <property fmtid="{D5CDD505-2E9C-101B-9397-08002B2CF9AE}" pid="14" name="MSIP_Label_3c41c091-3cbc-4dba-8b59-ce62f19500db_Tag">
    <vt:lpwstr>10, 0, 1, 1</vt:lpwstr>
  </property>
</Properties>
</file>