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39DF" w14:textId="6F659F73" w:rsidR="002761C5" w:rsidRDefault="002761C5" w:rsidP="002761C5">
      <w:pPr>
        <w:spacing w:before="100" w:beforeAutospacing="1" w:after="100" w:afterAutospacing="1" w:line="240" w:lineRule="auto"/>
        <w:jc w:val="center"/>
        <w:outlineLvl w:val="2"/>
        <w:rPr>
          <w:b/>
          <w:bCs/>
          <w:sz w:val="24"/>
          <w:szCs w:val="24"/>
        </w:rPr>
      </w:pPr>
      <w:r w:rsidRPr="00D83402">
        <w:rPr>
          <w:b/>
          <w:bCs/>
          <w:sz w:val="24"/>
          <w:szCs w:val="24"/>
        </w:rPr>
        <w:t xml:space="preserve">CONVOCATORIA DE BECAS DE </w:t>
      </w:r>
      <w:r>
        <w:rPr>
          <w:b/>
          <w:bCs/>
          <w:sz w:val="24"/>
          <w:szCs w:val="24"/>
        </w:rPr>
        <w:t>MOVILIDAD INTERNACIONAL PARA ESTUDIANTES DE INTERCAMBIO</w:t>
      </w:r>
    </w:p>
    <w:p w14:paraId="3D00FAFA" w14:textId="77777777" w:rsidR="002761C5" w:rsidRPr="00D83402" w:rsidRDefault="002761C5" w:rsidP="002761C5">
      <w:pPr>
        <w:spacing w:before="100" w:beforeAutospacing="1" w:after="100" w:afterAutospacing="1" w:line="240" w:lineRule="auto"/>
        <w:jc w:val="center"/>
        <w:outlineLvl w:val="2"/>
        <w:rPr>
          <w:b/>
          <w:bCs/>
          <w:sz w:val="24"/>
          <w:szCs w:val="24"/>
        </w:rPr>
      </w:pPr>
    </w:p>
    <w:p w14:paraId="7A2DE433" w14:textId="77777777" w:rsidR="002761C5" w:rsidRDefault="002761C5" w:rsidP="002761C5">
      <w:pPr>
        <w:pStyle w:val="Prrafodelista"/>
        <w:numPr>
          <w:ilvl w:val="0"/>
          <w:numId w:val="4"/>
        </w:numPr>
        <w:spacing w:before="100" w:beforeAutospacing="1" w:after="100" w:afterAutospacing="1" w:line="240" w:lineRule="auto"/>
        <w:outlineLvl w:val="2"/>
        <w:rPr>
          <w:b/>
          <w:bCs/>
          <w:sz w:val="24"/>
          <w:szCs w:val="24"/>
        </w:rPr>
      </w:pPr>
      <w:r w:rsidRPr="006608B7">
        <w:rPr>
          <w:b/>
          <w:bCs/>
          <w:sz w:val="24"/>
          <w:szCs w:val="24"/>
        </w:rPr>
        <w:t>Descripción de la convocatoria</w:t>
      </w:r>
    </w:p>
    <w:p w14:paraId="69A35F6C" w14:textId="77777777" w:rsidR="002761C5" w:rsidRPr="00834378" w:rsidRDefault="002761C5" w:rsidP="002761C5">
      <w:pPr>
        <w:pStyle w:val="Prrafodelista"/>
        <w:spacing w:before="100" w:beforeAutospacing="1" w:after="100" w:afterAutospacing="1" w:line="240" w:lineRule="auto"/>
        <w:outlineLvl w:val="2"/>
        <w:rPr>
          <w:sz w:val="24"/>
          <w:szCs w:val="24"/>
        </w:rPr>
      </w:pPr>
    </w:p>
    <w:p w14:paraId="0C681F9D" w14:textId="62422FBD" w:rsidR="002761C5" w:rsidRPr="00834378" w:rsidRDefault="002761C5" w:rsidP="00834378">
      <w:pPr>
        <w:pStyle w:val="Prrafodelista"/>
        <w:spacing w:before="100" w:beforeAutospacing="1" w:after="100" w:afterAutospacing="1" w:line="240" w:lineRule="auto"/>
        <w:ind w:left="0"/>
        <w:jc w:val="both"/>
        <w:outlineLvl w:val="2"/>
        <w:rPr>
          <w:sz w:val="24"/>
          <w:szCs w:val="24"/>
        </w:rPr>
      </w:pPr>
      <w:r w:rsidRPr="00834378">
        <w:rPr>
          <w:sz w:val="24"/>
          <w:szCs w:val="24"/>
        </w:rPr>
        <w:t xml:space="preserve">CUNEF Universidad </w:t>
      </w:r>
      <w:r w:rsidRPr="002761C5">
        <w:rPr>
          <w:sz w:val="24"/>
          <w:szCs w:val="24"/>
        </w:rPr>
        <w:t xml:space="preserve">anuncia la convocatoria de 12 becas de 1 500 euros de </w:t>
      </w:r>
      <w:r w:rsidRPr="00834378">
        <w:rPr>
          <w:sz w:val="24"/>
          <w:szCs w:val="24"/>
        </w:rPr>
        <w:t>movilidad internacional destinadas a estudiantes de intercambio para el curso académico 202</w:t>
      </w:r>
      <w:r w:rsidR="00BF01CC">
        <w:rPr>
          <w:sz w:val="24"/>
          <w:szCs w:val="24"/>
        </w:rPr>
        <w:t>4</w:t>
      </w:r>
      <w:r w:rsidRPr="00834378">
        <w:rPr>
          <w:sz w:val="24"/>
          <w:szCs w:val="24"/>
        </w:rPr>
        <w:t>/202</w:t>
      </w:r>
      <w:r w:rsidR="00BF01CC">
        <w:rPr>
          <w:sz w:val="24"/>
          <w:szCs w:val="24"/>
        </w:rPr>
        <w:t>5</w:t>
      </w:r>
      <w:r w:rsidRPr="00834378">
        <w:rPr>
          <w:sz w:val="24"/>
          <w:szCs w:val="24"/>
        </w:rPr>
        <w:t>. Estas becas tienen como objetivo fomentar el intercambio cultural y académico, proporcionando apoyo financiero a aquellos estudiantes que deseen realizar una parte de sus estudios en una institución extranjera.</w:t>
      </w:r>
    </w:p>
    <w:p w14:paraId="228B1FE7" w14:textId="60B3E2FA" w:rsidR="002761C5" w:rsidRPr="00834378" w:rsidRDefault="002761C5" w:rsidP="00834378">
      <w:pPr>
        <w:spacing w:before="100" w:beforeAutospacing="1" w:after="100" w:afterAutospacing="1" w:line="240" w:lineRule="auto"/>
        <w:jc w:val="both"/>
        <w:rPr>
          <w:sz w:val="24"/>
          <w:szCs w:val="24"/>
        </w:rPr>
      </w:pPr>
      <w:r w:rsidRPr="00127F5D">
        <w:rPr>
          <w:sz w:val="24"/>
          <w:szCs w:val="24"/>
        </w:rPr>
        <w:t>Las becas de movilidad internacional están dirigidas a estudiantes matriculados en programas de Grado en CUNEF Universidad que hayan sido seleccionados para participar en programas de intercambio con universidades extranjeras asociadas. El programa de becas busca facilitar la experiencia de estudiar en el extranjero, cubriendo parte de los gastos asociados con la movilidad internacional.</w:t>
      </w:r>
    </w:p>
    <w:p w14:paraId="76836DDA" w14:textId="77777777" w:rsidR="002761C5" w:rsidRPr="002761C5" w:rsidRDefault="002761C5" w:rsidP="0083437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4E539E35" w14:textId="77777777" w:rsidR="002761C5" w:rsidRPr="006608B7" w:rsidRDefault="002761C5" w:rsidP="002761C5">
      <w:pPr>
        <w:pStyle w:val="Prrafodelista"/>
        <w:numPr>
          <w:ilvl w:val="0"/>
          <w:numId w:val="4"/>
        </w:numPr>
        <w:spacing w:before="100" w:beforeAutospacing="1" w:after="100" w:afterAutospacing="1" w:line="240" w:lineRule="auto"/>
        <w:jc w:val="both"/>
        <w:rPr>
          <w:b/>
          <w:bCs/>
          <w:sz w:val="24"/>
          <w:szCs w:val="24"/>
        </w:rPr>
      </w:pPr>
      <w:r w:rsidRPr="006608B7">
        <w:rPr>
          <w:b/>
          <w:bCs/>
          <w:sz w:val="24"/>
          <w:szCs w:val="24"/>
        </w:rPr>
        <w:t>Plazas e importes de la beca</w:t>
      </w:r>
    </w:p>
    <w:p w14:paraId="78E9476B" w14:textId="78E7B93C" w:rsidR="002761C5" w:rsidRDefault="002761C5" w:rsidP="002761C5">
      <w:pPr>
        <w:spacing w:before="100" w:beforeAutospacing="1" w:after="100" w:afterAutospacing="1" w:line="240" w:lineRule="auto"/>
        <w:jc w:val="both"/>
        <w:outlineLvl w:val="2"/>
        <w:rPr>
          <w:sz w:val="24"/>
          <w:szCs w:val="24"/>
        </w:rPr>
      </w:pPr>
      <w:r w:rsidRPr="00BD70C1">
        <w:rPr>
          <w:sz w:val="24"/>
          <w:szCs w:val="24"/>
        </w:rPr>
        <w:t>Se ofrecen un total de 1</w:t>
      </w:r>
      <w:r>
        <w:rPr>
          <w:sz w:val="24"/>
          <w:szCs w:val="24"/>
        </w:rPr>
        <w:t>2</w:t>
      </w:r>
      <w:r w:rsidRPr="00BD70C1">
        <w:rPr>
          <w:sz w:val="24"/>
          <w:szCs w:val="24"/>
        </w:rPr>
        <w:t xml:space="preserve"> plazas de beca, cada una de ellas con un importe de</w:t>
      </w:r>
      <w:r>
        <w:rPr>
          <w:sz w:val="24"/>
          <w:szCs w:val="24"/>
        </w:rPr>
        <w:t xml:space="preserve"> 1 </w:t>
      </w:r>
      <w:r w:rsidRPr="00BD70C1">
        <w:rPr>
          <w:sz w:val="24"/>
          <w:szCs w:val="24"/>
        </w:rPr>
        <w:t>500 euros.</w:t>
      </w:r>
    </w:p>
    <w:p w14:paraId="2865D0DA" w14:textId="77777777" w:rsidR="002761C5" w:rsidRPr="00BD70C1" w:rsidRDefault="002761C5" w:rsidP="002761C5">
      <w:pPr>
        <w:spacing w:before="100" w:beforeAutospacing="1" w:after="100" w:afterAutospacing="1" w:line="240" w:lineRule="auto"/>
        <w:jc w:val="both"/>
        <w:outlineLvl w:val="2"/>
        <w:rPr>
          <w:sz w:val="24"/>
          <w:szCs w:val="24"/>
        </w:rPr>
      </w:pPr>
    </w:p>
    <w:p w14:paraId="650A1422" w14:textId="77777777" w:rsidR="002761C5" w:rsidRPr="00341BB5" w:rsidRDefault="002761C5" w:rsidP="002761C5">
      <w:pPr>
        <w:pStyle w:val="Prrafodelista"/>
        <w:numPr>
          <w:ilvl w:val="0"/>
          <w:numId w:val="4"/>
        </w:numPr>
        <w:spacing w:before="100" w:beforeAutospacing="1" w:after="100" w:afterAutospacing="1" w:line="240" w:lineRule="auto"/>
        <w:jc w:val="both"/>
        <w:rPr>
          <w:b/>
          <w:bCs/>
          <w:sz w:val="24"/>
          <w:szCs w:val="24"/>
        </w:rPr>
      </w:pPr>
      <w:r w:rsidRPr="00341BB5">
        <w:rPr>
          <w:b/>
          <w:bCs/>
          <w:sz w:val="24"/>
          <w:szCs w:val="24"/>
        </w:rPr>
        <w:t>Requisitos obligatorios de Inscripción</w:t>
      </w:r>
    </w:p>
    <w:p w14:paraId="4EB34D7E" w14:textId="77777777" w:rsidR="002761C5" w:rsidRPr="007D3A8A" w:rsidRDefault="002761C5" w:rsidP="002761C5">
      <w:pPr>
        <w:spacing w:before="100" w:beforeAutospacing="1" w:after="100" w:afterAutospacing="1" w:line="240" w:lineRule="auto"/>
        <w:jc w:val="both"/>
        <w:outlineLvl w:val="2"/>
        <w:rPr>
          <w:sz w:val="24"/>
          <w:szCs w:val="24"/>
        </w:rPr>
      </w:pPr>
      <w:r w:rsidRPr="007D3A8A">
        <w:rPr>
          <w:sz w:val="24"/>
          <w:szCs w:val="24"/>
        </w:rPr>
        <w:t>Para poder optar a estas becas, los solicitantes deben cumplir con los siguientes requisitos:</w:t>
      </w:r>
    </w:p>
    <w:p w14:paraId="12682002" w14:textId="5D75F8A5" w:rsidR="00BF01CC" w:rsidRDefault="002761C5" w:rsidP="008E56EE">
      <w:pPr>
        <w:pStyle w:val="Prrafodelista"/>
        <w:numPr>
          <w:ilvl w:val="0"/>
          <w:numId w:val="3"/>
        </w:numPr>
        <w:spacing w:before="100" w:beforeAutospacing="1" w:after="100" w:afterAutospacing="1" w:line="240" w:lineRule="auto"/>
        <w:ind w:hanging="720"/>
        <w:jc w:val="both"/>
        <w:outlineLvl w:val="2"/>
        <w:rPr>
          <w:sz w:val="24"/>
          <w:szCs w:val="24"/>
        </w:rPr>
      </w:pPr>
      <w:r w:rsidRPr="005B5735">
        <w:rPr>
          <w:sz w:val="24"/>
          <w:szCs w:val="24"/>
        </w:rPr>
        <w:t xml:space="preserve">Estar matriculados en un programa oficial en CUNEF Universidad </w:t>
      </w:r>
      <w:r w:rsidR="005B5735" w:rsidRPr="005B5735">
        <w:rPr>
          <w:sz w:val="24"/>
          <w:szCs w:val="24"/>
        </w:rPr>
        <w:t>el momento de la solicitud y en el curso del desarrollo de la movilidad.</w:t>
      </w:r>
    </w:p>
    <w:p w14:paraId="4DE7EB3E" w14:textId="77777777" w:rsidR="005B5735" w:rsidRPr="005B5735" w:rsidRDefault="005B5735" w:rsidP="005B5735">
      <w:pPr>
        <w:pStyle w:val="Prrafodelista"/>
        <w:spacing w:before="100" w:beforeAutospacing="1" w:after="100" w:afterAutospacing="1" w:line="240" w:lineRule="auto"/>
        <w:jc w:val="both"/>
        <w:outlineLvl w:val="2"/>
        <w:rPr>
          <w:sz w:val="24"/>
          <w:szCs w:val="24"/>
        </w:rPr>
      </w:pPr>
    </w:p>
    <w:p w14:paraId="1AC82E48" w14:textId="624A4D52" w:rsidR="00BF01CC" w:rsidRDefault="00BF01CC" w:rsidP="00BF01CC">
      <w:pPr>
        <w:pStyle w:val="Prrafodelista"/>
        <w:numPr>
          <w:ilvl w:val="0"/>
          <w:numId w:val="3"/>
        </w:numPr>
        <w:spacing w:before="100" w:beforeAutospacing="1" w:after="100" w:afterAutospacing="1" w:line="240" w:lineRule="auto"/>
        <w:ind w:hanging="720"/>
        <w:jc w:val="both"/>
        <w:outlineLvl w:val="2"/>
        <w:rPr>
          <w:sz w:val="24"/>
          <w:szCs w:val="24"/>
        </w:rPr>
      </w:pPr>
      <w:r w:rsidRPr="00BF01CC">
        <w:rPr>
          <w:sz w:val="24"/>
          <w:szCs w:val="24"/>
        </w:rPr>
        <w:t>Haber sido adjudicado una plaza de movilidad académica internacional dentro de un programa de acuerdo bilateral para disfrutarla en el curso académico 2024/25</w:t>
      </w:r>
      <w:r w:rsidR="00061918">
        <w:rPr>
          <w:sz w:val="24"/>
          <w:szCs w:val="24"/>
        </w:rPr>
        <w:t>.</w:t>
      </w:r>
    </w:p>
    <w:p w14:paraId="3B2D395E" w14:textId="77777777" w:rsidR="000469E6" w:rsidRPr="000469E6" w:rsidRDefault="000469E6" w:rsidP="000469E6">
      <w:pPr>
        <w:pStyle w:val="Prrafodelista"/>
        <w:rPr>
          <w:sz w:val="24"/>
          <w:szCs w:val="24"/>
        </w:rPr>
      </w:pPr>
    </w:p>
    <w:p w14:paraId="489F5D03" w14:textId="63B0F3C2" w:rsidR="000469E6" w:rsidRPr="000469E6" w:rsidRDefault="00061918" w:rsidP="000469E6">
      <w:pPr>
        <w:pStyle w:val="Prrafodelista"/>
        <w:numPr>
          <w:ilvl w:val="0"/>
          <w:numId w:val="3"/>
        </w:numPr>
        <w:spacing w:before="100" w:beforeAutospacing="1" w:after="100" w:afterAutospacing="1" w:line="240" w:lineRule="auto"/>
        <w:ind w:hanging="720"/>
        <w:jc w:val="both"/>
        <w:outlineLvl w:val="2"/>
        <w:rPr>
          <w:sz w:val="24"/>
          <w:szCs w:val="24"/>
        </w:rPr>
      </w:pPr>
      <w:r>
        <w:rPr>
          <w:sz w:val="24"/>
          <w:szCs w:val="24"/>
        </w:rPr>
        <w:t>N</w:t>
      </w:r>
      <w:r w:rsidR="000469E6" w:rsidRPr="000469E6">
        <w:rPr>
          <w:sz w:val="24"/>
          <w:szCs w:val="24"/>
        </w:rPr>
        <w:t xml:space="preserve">o haber percibido una beca de </w:t>
      </w:r>
      <w:r w:rsidR="00D9702F">
        <w:rPr>
          <w:sz w:val="24"/>
          <w:szCs w:val="24"/>
        </w:rPr>
        <w:t xml:space="preserve">Santander </w:t>
      </w:r>
      <w:r w:rsidR="000469E6" w:rsidRPr="000469E6">
        <w:rPr>
          <w:sz w:val="24"/>
          <w:szCs w:val="24"/>
        </w:rPr>
        <w:t>Erasmus en los cursos anteriores</w:t>
      </w:r>
      <w:r>
        <w:rPr>
          <w:sz w:val="24"/>
          <w:szCs w:val="24"/>
        </w:rPr>
        <w:t>.</w:t>
      </w:r>
    </w:p>
    <w:p w14:paraId="1A90AC43" w14:textId="77777777" w:rsidR="000469E6" w:rsidRPr="00BF01CC" w:rsidRDefault="000469E6" w:rsidP="000469E6">
      <w:pPr>
        <w:pStyle w:val="Prrafodelista"/>
        <w:spacing w:before="100" w:beforeAutospacing="1" w:after="100" w:afterAutospacing="1" w:line="240" w:lineRule="auto"/>
        <w:jc w:val="both"/>
        <w:outlineLvl w:val="2"/>
        <w:rPr>
          <w:sz w:val="24"/>
          <w:szCs w:val="24"/>
        </w:rPr>
      </w:pPr>
    </w:p>
    <w:p w14:paraId="7F76E775" w14:textId="77777777" w:rsidR="002761C5" w:rsidRPr="00902C64" w:rsidRDefault="002761C5" w:rsidP="00BF01CC">
      <w:pPr>
        <w:pStyle w:val="Prrafodelista"/>
        <w:spacing w:before="100" w:beforeAutospacing="1" w:after="100" w:afterAutospacing="1" w:line="240" w:lineRule="auto"/>
        <w:ind w:hanging="720"/>
        <w:jc w:val="both"/>
        <w:outlineLvl w:val="2"/>
      </w:pPr>
    </w:p>
    <w:p w14:paraId="0F9A6446" w14:textId="77777777" w:rsidR="002761C5" w:rsidRDefault="002761C5" w:rsidP="002761C5">
      <w:pPr>
        <w:pStyle w:val="Prrafodelista"/>
        <w:numPr>
          <w:ilvl w:val="0"/>
          <w:numId w:val="3"/>
        </w:numPr>
        <w:spacing w:before="100" w:beforeAutospacing="1" w:after="100" w:afterAutospacing="1" w:line="240" w:lineRule="auto"/>
        <w:ind w:hanging="720"/>
        <w:jc w:val="both"/>
        <w:outlineLvl w:val="2"/>
        <w:rPr>
          <w:sz w:val="24"/>
          <w:szCs w:val="24"/>
        </w:rPr>
      </w:pPr>
      <w:r w:rsidRPr="007D3A8A">
        <w:rPr>
          <w:sz w:val="24"/>
          <w:szCs w:val="24"/>
        </w:rPr>
        <w:t>Es obligatorio que los estudiantes interesados se inscriban en la Plataforma de Becas para poder participar en la convocatoria. La inscripción en esta plataforma es un paso esencial para la consideración de su solicitud.</w:t>
      </w:r>
    </w:p>
    <w:p w14:paraId="31059325" w14:textId="77777777" w:rsidR="002761C5" w:rsidRPr="001F42E5" w:rsidRDefault="002761C5" w:rsidP="002761C5">
      <w:pPr>
        <w:pStyle w:val="Prrafodelista"/>
        <w:rPr>
          <w:sz w:val="24"/>
          <w:szCs w:val="24"/>
        </w:rPr>
      </w:pPr>
    </w:p>
    <w:p w14:paraId="6FA3C641" w14:textId="77777777" w:rsidR="002761C5" w:rsidRPr="00341BB5" w:rsidRDefault="002761C5" w:rsidP="002761C5">
      <w:pPr>
        <w:pStyle w:val="Prrafodelista"/>
        <w:rPr>
          <w:sz w:val="24"/>
          <w:szCs w:val="24"/>
        </w:rPr>
      </w:pPr>
    </w:p>
    <w:p w14:paraId="78F99AA7" w14:textId="77777777" w:rsidR="002761C5" w:rsidRDefault="002761C5" w:rsidP="002761C5">
      <w:pPr>
        <w:pStyle w:val="Prrafodelista"/>
        <w:spacing w:before="100" w:beforeAutospacing="1" w:after="100" w:afterAutospacing="1" w:line="240" w:lineRule="auto"/>
        <w:jc w:val="both"/>
        <w:outlineLvl w:val="2"/>
        <w:rPr>
          <w:sz w:val="24"/>
          <w:szCs w:val="24"/>
        </w:rPr>
      </w:pPr>
    </w:p>
    <w:p w14:paraId="1AAF005E" w14:textId="77777777" w:rsidR="002761C5" w:rsidRDefault="002761C5" w:rsidP="002761C5">
      <w:pPr>
        <w:pStyle w:val="Prrafodelista"/>
        <w:spacing w:before="100" w:beforeAutospacing="1" w:after="100" w:afterAutospacing="1" w:line="240" w:lineRule="auto"/>
        <w:jc w:val="both"/>
        <w:outlineLvl w:val="2"/>
        <w:rPr>
          <w:sz w:val="24"/>
          <w:szCs w:val="24"/>
        </w:rPr>
      </w:pPr>
    </w:p>
    <w:p w14:paraId="70A88A6E" w14:textId="2138C665" w:rsidR="000469E6" w:rsidRDefault="002761C5" w:rsidP="000469E6">
      <w:pPr>
        <w:pStyle w:val="Prrafodelista"/>
        <w:numPr>
          <w:ilvl w:val="0"/>
          <w:numId w:val="4"/>
        </w:numPr>
        <w:spacing w:before="100" w:beforeAutospacing="1" w:after="100" w:afterAutospacing="1" w:line="240" w:lineRule="auto"/>
        <w:jc w:val="both"/>
        <w:rPr>
          <w:b/>
          <w:bCs/>
          <w:sz w:val="24"/>
          <w:szCs w:val="24"/>
        </w:rPr>
      </w:pPr>
      <w:r w:rsidRPr="00341BB5">
        <w:rPr>
          <w:b/>
          <w:bCs/>
          <w:sz w:val="24"/>
          <w:szCs w:val="24"/>
        </w:rPr>
        <w:t>Criterio de adjudicación de la beca</w:t>
      </w:r>
    </w:p>
    <w:p w14:paraId="548F3F6C" w14:textId="77777777" w:rsidR="000469E6" w:rsidRPr="000469E6" w:rsidRDefault="000469E6" w:rsidP="000469E6">
      <w:pPr>
        <w:pStyle w:val="Prrafodelista"/>
        <w:spacing w:before="100" w:beforeAutospacing="1" w:after="100" w:afterAutospacing="1" w:line="240" w:lineRule="auto"/>
        <w:jc w:val="both"/>
        <w:rPr>
          <w:b/>
          <w:bCs/>
          <w:sz w:val="24"/>
          <w:szCs w:val="24"/>
        </w:rPr>
      </w:pPr>
    </w:p>
    <w:p w14:paraId="05BEFD6A" w14:textId="6C8E9C7A" w:rsidR="00061918" w:rsidRDefault="00061918" w:rsidP="00061918">
      <w:pPr>
        <w:pStyle w:val="Prrafodelista"/>
        <w:spacing w:before="100" w:beforeAutospacing="1" w:after="100" w:afterAutospacing="1" w:line="240" w:lineRule="auto"/>
        <w:ind w:left="0"/>
        <w:jc w:val="both"/>
        <w:outlineLvl w:val="2"/>
        <w:rPr>
          <w:sz w:val="24"/>
          <w:szCs w:val="24"/>
        </w:rPr>
      </w:pPr>
      <w:r>
        <w:rPr>
          <w:sz w:val="24"/>
          <w:szCs w:val="24"/>
        </w:rPr>
        <w:t>T</w:t>
      </w:r>
      <w:r w:rsidR="00BF01CC" w:rsidRPr="00061918">
        <w:rPr>
          <w:sz w:val="24"/>
          <w:szCs w:val="24"/>
        </w:rPr>
        <w:t>endrán prioridad los estudiantes con</w:t>
      </w:r>
      <w:r>
        <w:rPr>
          <w:sz w:val="24"/>
          <w:szCs w:val="24"/>
        </w:rPr>
        <w:t xml:space="preserve"> </w:t>
      </w:r>
      <w:r w:rsidR="00BF01CC" w:rsidRPr="00061918">
        <w:rPr>
          <w:sz w:val="24"/>
          <w:szCs w:val="24"/>
        </w:rPr>
        <w:t xml:space="preserve">el mejor expediente académico </w:t>
      </w:r>
      <w:r>
        <w:rPr>
          <w:sz w:val="24"/>
          <w:szCs w:val="24"/>
        </w:rPr>
        <w:t xml:space="preserve">y/o </w:t>
      </w:r>
      <w:r w:rsidR="00BF01CC" w:rsidRPr="00061918">
        <w:rPr>
          <w:sz w:val="24"/>
          <w:szCs w:val="24"/>
        </w:rPr>
        <w:t xml:space="preserve">aquellos estudiantes con menos oportunidades, que se encuentren en alguna de las siguientes circunstancias: </w:t>
      </w:r>
    </w:p>
    <w:p w14:paraId="32058236" w14:textId="3033BA3A" w:rsidR="00061918" w:rsidRDefault="00061918" w:rsidP="00061918">
      <w:pPr>
        <w:pStyle w:val="Prrafodelista"/>
        <w:numPr>
          <w:ilvl w:val="0"/>
          <w:numId w:val="6"/>
        </w:numPr>
        <w:spacing w:before="100" w:beforeAutospacing="1" w:after="100" w:afterAutospacing="1" w:line="240" w:lineRule="auto"/>
        <w:ind w:left="284" w:hanging="284"/>
        <w:jc w:val="both"/>
        <w:outlineLvl w:val="2"/>
        <w:rPr>
          <w:sz w:val="24"/>
          <w:szCs w:val="24"/>
        </w:rPr>
      </w:pPr>
      <w:r>
        <w:rPr>
          <w:sz w:val="24"/>
          <w:szCs w:val="24"/>
        </w:rPr>
        <w:t>N</w:t>
      </w:r>
      <w:r w:rsidRPr="00061918">
        <w:rPr>
          <w:sz w:val="24"/>
          <w:szCs w:val="24"/>
        </w:rPr>
        <w:t>ecesidades socioeconómicas</w:t>
      </w:r>
    </w:p>
    <w:p w14:paraId="7748740C" w14:textId="5263243D" w:rsidR="00061918" w:rsidRPr="005B5735" w:rsidRDefault="00BF01CC" w:rsidP="00061918">
      <w:pPr>
        <w:pStyle w:val="Prrafodelista"/>
        <w:numPr>
          <w:ilvl w:val="0"/>
          <w:numId w:val="6"/>
        </w:numPr>
        <w:spacing w:before="100" w:beforeAutospacing="1" w:after="100" w:afterAutospacing="1" w:line="240" w:lineRule="auto"/>
        <w:ind w:left="284" w:hanging="284"/>
        <w:jc w:val="both"/>
        <w:outlineLvl w:val="2"/>
        <w:rPr>
          <w:sz w:val="24"/>
          <w:szCs w:val="24"/>
        </w:rPr>
      </w:pPr>
      <w:r w:rsidRPr="00061918">
        <w:rPr>
          <w:sz w:val="24"/>
          <w:szCs w:val="24"/>
        </w:rPr>
        <w:t>Ser miembro de familia numerosa o monoparentales</w:t>
      </w:r>
      <w:r w:rsidR="005B5735">
        <w:rPr>
          <w:sz w:val="24"/>
          <w:szCs w:val="24"/>
        </w:rPr>
        <w:t xml:space="preserve"> (Aportar el Título de Familia Numerosa). </w:t>
      </w:r>
    </w:p>
    <w:p w14:paraId="51186FAA" w14:textId="77777777" w:rsidR="00061918" w:rsidRDefault="00BF01CC" w:rsidP="00061918">
      <w:pPr>
        <w:pStyle w:val="Prrafodelista"/>
        <w:spacing w:before="100" w:beforeAutospacing="1" w:after="100" w:afterAutospacing="1" w:line="240" w:lineRule="auto"/>
        <w:ind w:left="284" w:hanging="284"/>
        <w:jc w:val="both"/>
        <w:outlineLvl w:val="2"/>
        <w:rPr>
          <w:sz w:val="24"/>
          <w:szCs w:val="24"/>
        </w:rPr>
      </w:pPr>
      <w:r w:rsidRPr="00061918">
        <w:rPr>
          <w:sz w:val="24"/>
          <w:szCs w:val="24"/>
        </w:rPr>
        <w:t xml:space="preserve">• Haber sido beneficiario de una beca de estudios de carácter general de la Administración General del Estado para realizar estudios universitarios. </w:t>
      </w:r>
    </w:p>
    <w:p w14:paraId="4B8A579D" w14:textId="12F3E05B" w:rsidR="00BF01CC" w:rsidRPr="00061918" w:rsidRDefault="00BF01CC" w:rsidP="00061918">
      <w:pPr>
        <w:pStyle w:val="Prrafodelista"/>
        <w:spacing w:before="100" w:beforeAutospacing="1" w:after="100" w:afterAutospacing="1" w:line="240" w:lineRule="auto"/>
        <w:ind w:left="284" w:hanging="284"/>
        <w:jc w:val="both"/>
        <w:outlineLvl w:val="2"/>
        <w:rPr>
          <w:sz w:val="24"/>
          <w:szCs w:val="24"/>
        </w:rPr>
      </w:pPr>
      <w:r w:rsidRPr="00061918">
        <w:rPr>
          <w:sz w:val="24"/>
          <w:szCs w:val="24"/>
        </w:rPr>
        <w:t xml:space="preserve">• </w:t>
      </w:r>
      <w:r w:rsidR="00061918">
        <w:rPr>
          <w:sz w:val="24"/>
          <w:szCs w:val="24"/>
        </w:rPr>
        <w:t xml:space="preserve">  </w:t>
      </w:r>
      <w:r w:rsidRPr="00061918">
        <w:rPr>
          <w:sz w:val="24"/>
          <w:szCs w:val="24"/>
        </w:rPr>
        <w:t>Tener reconocida y calificada legalmente una discapacidad en grado igual o superior</w:t>
      </w:r>
      <w:r w:rsidR="00061918">
        <w:rPr>
          <w:sz w:val="24"/>
          <w:szCs w:val="24"/>
        </w:rPr>
        <w:t xml:space="preserve"> </w:t>
      </w:r>
      <w:r w:rsidRPr="00061918">
        <w:rPr>
          <w:sz w:val="24"/>
          <w:szCs w:val="24"/>
        </w:rPr>
        <w:t>al 33 por ciento</w:t>
      </w:r>
    </w:p>
    <w:p w14:paraId="5CCFA6DB" w14:textId="77777777" w:rsidR="002761C5" w:rsidRDefault="002761C5" w:rsidP="002761C5">
      <w:pPr>
        <w:pStyle w:val="Prrafodelista"/>
        <w:spacing w:before="100" w:beforeAutospacing="1" w:after="100" w:afterAutospacing="1" w:line="240" w:lineRule="auto"/>
        <w:ind w:hanging="720"/>
        <w:outlineLvl w:val="2"/>
        <w:rPr>
          <w:b/>
          <w:bCs/>
          <w:sz w:val="24"/>
          <w:szCs w:val="24"/>
        </w:rPr>
      </w:pPr>
    </w:p>
    <w:p w14:paraId="4D9F0C78" w14:textId="77777777" w:rsidR="000469E6" w:rsidRDefault="000469E6" w:rsidP="002761C5">
      <w:pPr>
        <w:pStyle w:val="Prrafodelista"/>
        <w:spacing w:before="100" w:beforeAutospacing="1" w:after="100" w:afterAutospacing="1" w:line="240" w:lineRule="auto"/>
        <w:ind w:hanging="720"/>
        <w:outlineLvl w:val="2"/>
        <w:rPr>
          <w:sz w:val="24"/>
          <w:szCs w:val="24"/>
        </w:rPr>
      </w:pPr>
    </w:p>
    <w:p w14:paraId="25411978" w14:textId="77777777" w:rsidR="002761C5" w:rsidRPr="007D3A8A" w:rsidRDefault="002761C5" w:rsidP="002761C5">
      <w:pPr>
        <w:pStyle w:val="Prrafodelista"/>
        <w:spacing w:before="100" w:beforeAutospacing="1" w:after="100" w:afterAutospacing="1" w:line="240" w:lineRule="auto"/>
        <w:ind w:hanging="720"/>
        <w:outlineLvl w:val="2"/>
        <w:rPr>
          <w:sz w:val="24"/>
          <w:szCs w:val="24"/>
        </w:rPr>
      </w:pPr>
    </w:p>
    <w:p w14:paraId="4D7AD860" w14:textId="77777777" w:rsidR="002761C5" w:rsidRPr="00341BB5" w:rsidRDefault="002761C5" w:rsidP="002761C5">
      <w:pPr>
        <w:pStyle w:val="Prrafodelista"/>
        <w:numPr>
          <w:ilvl w:val="0"/>
          <w:numId w:val="4"/>
        </w:numPr>
        <w:spacing w:before="100" w:beforeAutospacing="1" w:after="100" w:afterAutospacing="1" w:line="240" w:lineRule="auto"/>
        <w:jc w:val="both"/>
        <w:rPr>
          <w:b/>
          <w:bCs/>
          <w:sz w:val="24"/>
          <w:szCs w:val="24"/>
        </w:rPr>
      </w:pPr>
      <w:r w:rsidRPr="00341BB5">
        <w:rPr>
          <w:b/>
          <w:bCs/>
          <w:sz w:val="24"/>
          <w:szCs w:val="24"/>
        </w:rPr>
        <w:t>Duración del programa</w:t>
      </w:r>
    </w:p>
    <w:p w14:paraId="7CCBB529" w14:textId="74151AF0" w:rsidR="002761C5" w:rsidRDefault="002761C5" w:rsidP="002761C5">
      <w:pPr>
        <w:rPr>
          <w:sz w:val="24"/>
          <w:szCs w:val="24"/>
        </w:rPr>
      </w:pPr>
      <w:r w:rsidRPr="006608B7">
        <w:rPr>
          <w:sz w:val="24"/>
          <w:szCs w:val="24"/>
        </w:rPr>
        <w:t xml:space="preserve">La duración del programa será </w:t>
      </w:r>
      <w:r w:rsidR="00BF01CC">
        <w:rPr>
          <w:sz w:val="24"/>
          <w:szCs w:val="24"/>
        </w:rPr>
        <w:t>de un trimestre</w:t>
      </w:r>
      <w:r w:rsidR="005B5735">
        <w:rPr>
          <w:sz w:val="24"/>
          <w:szCs w:val="24"/>
        </w:rPr>
        <w:t xml:space="preserve"> o</w:t>
      </w:r>
      <w:r w:rsidR="00BF01CC">
        <w:rPr>
          <w:sz w:val="24"/>
          <w:szCs w:val="24"/>
        </w:rPr>
        <w:t xml:space="preserve"> </w:t>
      </w:r>
      <w:r w:rsidR="005B5735">
        <w:rPr>
          <w:sz w:val="24"/>
          <w:szCs w:val="24"/>
        </w:rPr>
        <w:t>d</w:t>
      </w:r>
      <w:r w:rsidR="00BF01CC">
        <w:rPr>
          <w:sz w:val="24"/>
          <w:szCs w:val="24"/>
        </w:rPr>
        <w:t>el</w:t>
      </w:r>
      <w:r>
        <w:rPr>
          <w:sz w:val="24"/>
          <w:szCs w:val="24"/>
        </w:rPr>
        <w:t xml:space="preserve"> curso académico 2024/25</w:t>
      </w:r>
      <w:r w:rsidR="005B5735">
        <w:rPr>
          <w:sz w:val="24"/>
          <w:szCs w:val="24"/>
        </w:rPr>
        <w:t xml:space="preserve"> entero</w:t>
      </w:r>
      <w:r w:rsidRPr="006608B7">
        <w:rPr>
          <w:sz w:val="24"/>
          <w:szCs w:val="24"/>
        </w:rPr>
        <w:t>.</w:t>
      </w:r>
    </w:p>
    <w:p w14:paraId="2DF1E161" w14:textId="77777777" w:rsidR="002761C5" w:rsidRDefault="002761C5" w:rsidP="002761C5">
      <w:pPr>
        <w:rPr>
          <w:sz w:val="24"/>
          <w:szCs w:val="24"/>
        </w:rPr>
      </w:pPr>
    </w:p>
    <w:p w14:paraId="336006E7" w14:textId="77777777" w:rsidR="002761C5" w:rsidRPr="00341BB5" w:rsidRDefault="002761C5" w:rsidP="002761C5">
      <w:pPr>
        <w:pStyle w:val="Prrafodelista"/>
        <w:numPr>
          <w:ilvl w:val="0"/>
          <w:numId w:val="4"/>
        </w:numPr>
        <w:spacing w:before="100" w:beforeAutospacing="1" w:after="100" w:afterAutospacing="1" w:line="240" w:lineRule="auto"/>
        <w:jc w:val="both"/>
        <w:rPr>
          <w:b/>
          <w:bCs/>
          <w:sz w:val="24"/>
          <w:szCs w:val="24"/>
        </w:rPr>
      </w:pPr>
      <w:r w:rsidRPr="00341BB5">
        <w:rPr>
          <w:b/>
          <w:bCs/>
          <w:sz w:val="24"/>
          <w:szCs w:val="24"/>
        </w:rPr>
        <w:t>Los plazos de la convocatoria son los siguientes:</w:t>
      </w:r>
    </w:p>
    <w:p w14:paraId="3A7D8551" w14:textId="2B4033A2" w:rsidR="002761C5" w:rsidRPr="00BF01CC" w:rsidRDefault="002761C5" w:rsidP="00834378">
      <w:pPr>
        <w:pStyle w:val="NormalWeb"/>
        <w:numPr>
          <w:ilvl w:val="0"/>
          <w:numId w:val="5"/>
        </w:numPr>
        <w:tabs>
          <w:tab w:val="clear" w:pos="720"/>
        </w:tabs>
        <w:ind w:hanging="720"/>
        <w:jc w:val="both"/>
        <w:rPr>
          <w:rFonts w:asciiTheme="minorHAnsi" w:eastAsiaTheme="minorHAnsi" w:hAnsiTheme="minorHAnsi" w:cstheme="minorBidi"/>
          <w:kern w:val="2"/>
          <w:lang w:val="es-ES" w:eastAsia="en-US"/>
          <w14:ligatures w14:val="standardContextual"/>
        </w:rPr>
      </w:pPr>
      <w:r w:rsidRPr="00C95A74">
        <w:rPr>
          <w:rFonts w:asciiTheme="minorHAnsi" w:eastAsiaTheme="minorHAnsi" w:hAnsiTheme="minorHAnsi" w:cstheme="minorBidi"/>
          <w:kern w:val="2"/>
          <w:lang w:val="es-ES" w:eastAsia="en-US"/>
          <w14:ligatures w14:val="standardContextual"/>
        </w:rPr>
        <w:t xml:space="preserve">Período de </w:t>
      </w:r>
      <w:r>
        <w:rPr>
          <w:rFonts w:asciiTheme="minorHAnsi" w:eastAsiaTheme="minorHAnsi" w:hAnsiTheme="minorHAnsi" w:cstheme="minorBidi"/>
          <w:kern w:val="2"/>
          <w:lang w:val="es-ES" w:eastAsia="en-US"/>
          <w14:ligatures w14:val="standardContextual"/>
        </w:rPr>
        <w:t>i</w:t>
      </w:r>
      <w:r w:rsidRPr="00C95A74">
        <w:rPr>
          <w:rFonts w:asciiTheme="minorHAnsi" w:eastAsiaTheme="minorHAnsi" w:hAnsiTheme="minorHAnsi" w:cstheme="minorBidi"/>
          <w:kern w:val="2"/>
          <w:lang w:val="es-ES" w:eastAsia="en-US"/>
          <w14:ligatures w14:val="standardContextual"/>
        </w:rPr>
        <w:t xml:space="preserve">nscripción: Del </w:t>
      </w:r>
      <w:r w:rsidR="00DE44BD">
        <w:rPr>
          <w:rFonts w:asciiTheme="minorHAnsi" w:eastAsiaTheme="minorHAnsi" w:hAnsiTheme="minorHAnsi" w:cstheme="minorBidi"/>
          <w:kern w:val="2"/>
          <w:lang w:val="es-ES" w:eastAsia="en-US"/>
          <w14:ligatures w14:val="standardContextual"/>
        </w:rPr>
        <w:t>2</w:t>
      </w:r>
      <w:r w:rsidR="007E2885">
        <w:rPr>
          <w:rFonts w:asciiTheme="minorHAnsi" w:eastAsiaTheme="minorHAnsi" w:hAnsiTheme="minorHAnsi" w:cstheme="minorBidi"/>
          <w:kern w:val="2"/>
          <w:lang w:val="es-ES" w:eastAsia="en-US"/>
          <w14:ligatures w14:val="standardContextual"/>
        </w:rPr>
        <w:t>4</w:t>
      </w:r>
      <w:r w:rsidRPr="00C95A74">
        <w:rPr>
          <w:rFonts w:asciiTheme="minorHAnsi" w:eastAsiaTheme="minorHAnsi" w:hAnsiTheme="minorHAnsi" w:cstheme="minorBidi"/>
          <w:kern w:val="2"/>
          <w:lang w:val="es-ES" w:eastAsia="en-US"/>
          <w14:ligatures w14:val="standardContextual"/>
        </w:rPr>
        <w:t xml:space="preserve"> de </w:t>
      </w:r>
      <w:r>
        <w:rPr>
          <w:rFonts w:asciiTheme="minorHAnsi" w:eastAsiaTheme="minorHAnsi" w:hAnsiTheme="minorHAnsi" w:cstheme="minorBidi"/>
          <w:kern w:val="2"/>
          <w:lang w:val="es-ES" w:eastAsia="en-US"/>
          <w14:ligatures w14:val="standardContextual"/>
        </w:rPr>
        <w:t>junio</w:t>
      </w:r>
      <w:r w:rsidRPr="00C95A74">
        <w:rPr>
          <w:rFonts w:asciiTheme="minorHAnsi" w:eastAsiaTheme="minorHAnsi" w:hAnsiTheme="minorHAnsi" w:cstheme="minorBidi"/>
          <w:kern w:val="2"/>
          <w:lang w:val="es-ES" w:eastAsia="en-US"/>
          <w14:ligatures w14:val="standardContextual"/>
        </w:rPr>
        <w:t xml:space="preserve"> al </w:t>
      </w:r>
      <w:r w:rsidR="00DE44BD">
        <w:rPr>
          <w:rFonts w:asciiTheme="minorHAnsi" w:eastAsiaTheme="minorHAnsi" w:hAnsiTheme="minorHAnsi" w:cstheme="minorBidi"/>
          <w:kern w:val="2"/>
          <w:lang w:val="es-ES" w:eastAsia="en-US"/>
          <w14:ligatures w14:val="standardContextual"/>
        </w:rPr>
        <w:t>3</w:t>
      </w:r>
      <w:r w:rsidRPr="00C95A74">
        <w:rPr>
          <w:rFonts w:asciiTheme="minorHAnsi" w:eastAsiaTheme="minorHAnsi" w:hAnsiTheme="minorHAnsi" w:cstheme="minorBidi"/>
          <w:kern w:val="2"/>
          <w:lang w:val="es-ES" w:eastAsia="en-US"/>
          <w14:ligatures w14:val="standardContextual"/>
        </w:rPr>
        <w:t xml:space="preserve"> de </w:t>
      </w:r>
      <w:r>
        <w:rPr>
          <w:rFonts w:asciiTheme="minorHAnsi" w:eastAsiaTheme="minorHAnsi" w:hAnsiTheme="minorHAnsi" w:cstheme="minorBidi"/>
          <w:kern w:val="2"/>
          <w:lang w:val="es-ES" w:eastAsia="en-US"/>
          <w14:ligatures w14:val="standardContextual"/>
        </w:rPr>
        <w:t>ju</w:t>
      </w:r>
      <w:r w:rsidR="00DE44BD">
        <w:rPr>
          <w:rFonts w:asciiTheme="minorHAnsi" w:eastAsiaTheme="minorHAnsi" w:hAnsiTheme="minorHAnsi" w:cstheme="minorBidi"/>
          <w:kern w:val="2"/>
          <w:lang w:val="es-ES" w:eastAsia="en-US"/>
          <w14:ligatures w14:val="standardContextual"/>
        </w:rPr>
        <w:t>l</w:t>
      </w:r>
      <w:r>
        <w:rPr>
          <w:rFonts w:asciiTheme="minorHAnsi" w:eastAsiaTheme="minorHAnsi" w:hAnsiTheme="minorHAnsi" w:cstheme="minorBidi"/>
          <w:kern w:val="2"/>
          <w:lang w:val="es-ES" w:eastAsia="en-US"/>
          <w14:ligatures w14:val="standardContextual"/>
        </w:rPr>
        <w:t>io de 2024</w:t>
      </w:r>
      <w:r w:rsidRPr="00C95A74">
        <w:rPr>
          <w:rFonts w:asciiTheme="minorHAnsi" w:eastAsiaTheme="minorHAnsi" w:hAnsiTheme="minorHAnsi" w:cstheme="minorBidi"/>
          <w:kern w:val="2"/>
          <w:lang w:val="es-ES" w:eastAsia="en-US"/>
          <w14:ligatures w14:val="standardContextual"/>
        </w:rPr>
        <w:t>. Durante este período, los estudiantes interesados podrán completar el proceso de inscripción en la convocatoria, proporcionando la documentación requerida y cumpliendo con los requisitos establecidos.</w:t>
      </w:r>
    </w:p>
    <w:p w14:paraId="39CCCB88" w14:textId="203D206D" w:rsidR="00834378" w:rsidRPr="00BF01CC" w:rsidRDefault="002761C5" w:rsidP="00834378">
      <w:pPr>
        <w:pStyle w:val="NormalWeb"/>
        <w:numPr>
          <w:ilvl w:val="0"/>
          <w:numId w:val="5"/>
        </w:numPr>
        <w:ind w:hanging="720"/>
        <w:jc w:val="both"/>
        <w:rPr>
          <w:rFonts w:asciiTheme="minorHAnsi" w:eastAsiaTheme="minorHAnsi" w:hAnsiTheme="minorHAnsi" w:cstheme="minorBidi"/>
          <w:kern w:val="2"/>
          <w:lang w:val="es-ES" w:eastAsia="en-US"/>
          <w14:ligatures w14:val="standardContextual"/>
        </w:rPr>
      </w:pPr>
      <w:r w:rsidRPr="00C95A74">
        <w:rPr>
          <w:rFonts w:asciiTheme="minorHAnsi" w:eastAsiaTheme="minorHAnsi" w:hAnsiTheme="minorHAnsi" w:cstheme="minorBidi"/>
          <w:kern w:val="2"/>
          <w:lang w:val="es-ES" w:eastAsia="en-US"/>
          <w14:ligatures w14:val="standardContextual"/>
        </w:rPr>
        <w:t>Per</w:t>
      </w:r>
      <w:r>
        <w:rPr>
          <w:rFonts w:asciiTheme="minorHAnsi" w:eastAsiaTheme="minorHAnsi" w:hAnsiTheme="minorHAnsi" w:cstheme="minorBidi"/>
          <w:kern w:val="2"/>
          <w:lang w:val="es-ES" w:eastAsia="en-US"/>
          <w14:ligatures w14:val="standardContextual"/>
        </w:rPr>
        <w:t>í</w:t>
      </w:r>
      <w:r w:rsidRPr="00C95A74">
        <w:rPr>
          <w:rFonts w:asciiTheme="minorHAnsi" w:eastAsiaTheme="minorHAnsi" w:hAnsiTheme="minorHAnsi" w:cstheme="minorBidi"/>
          <w:kern w:val="2"/>
          <w:lang w:val="es-ES" w:eastAsia="en-US"/>
          <w14:ligatures w14:val="standardContextual"/>
        </w:rPr>
        <w:t xml:space="preserve">odo de </w:t>
      </w:r>
      <w:r w:rsidR="00834378">
        <w:rPr>
          <w:rFonts w:asciiTheme="minorHAnsi" w:eastAsiaTheme="minorHAnsi" w:hAnsiTheme="minorHAnsi" w:cstheme="minorBidi"/>
          <w:kern w:val="2"/>
          <w:lang w:val="es-ES" w:eastAsia="en-US"/>
          <w14:ligatures w14:val="standardContextual"/>
        </w:rPr>
        <w:t>evaluación</w:t>
      </w:r>
      <w:r w:rsidRPr="00C95A74">
        <w:rPr>
          <w:rFonts w:asciiTheme="minorHAnsi" w:eastAsiaTheme="minorHAnsi" w:hAnsiTheme="minorHAnsi" w:cstheme="minorBidi"/>
          <w:kern w:val="2"/>
          <w:lang w:val="es-ES" w:eastAsia="en-US"/>
          <w14:ligatures w14:val="standardContextual"/>
        </w:rPr>
        <w:t xml:space="preserve">: Del </w:t>
      </w:r>
      <w:r w:rsidR="00DE44BD">
        <w:rPr>
          <w:rFonts w:asciiTheme="minorHAnsi" w:eastAsiaTheme="minorHAnsi" w:hAnsiTheme="minorHAnsi" w:cstheme="minorBidi"/>
          <w:kern w:val="2"/>
          <w:lang w:val="es-ES" w:eastAsia="en-US"/>
          <w14:ligatures w14:val="standardContextual"/>
        </w:rPr>
        <w:t>3 de julio</w:t>
      </w:r>
      <w:r w:rsidRPr="00C95A74">
        <w:rPr>
          <w:rFonts w:asciiTheme="minorHAnsi" w:eastAsiaTheme="minorHAnsi" w:hAnsiTheme="minorHAnsi" w:cstheme="minorBidi"/>
          <w:kern w:val="2"/>
          <w:lang w:val="es-ES" w:eastAsia="en-US"/>
          <w14:ligatures w14:val="standardContextual"/>
        </w:rPr>
        <w:t xml:space="preserve"> al </w:t>
      </w:r>
      <w:r w:rsidR="00DE44BD">
        <w:rPr>
          <w:rFonts w:asciiTheme="minorHAnsi" w:eastAsiaTheme="minorHAnsi" w:hAnsiTheme="minorHAnsi" w:cstheme="minorBidi"/>
          <w:kern w:val="2"/>
          <w:lang w:val="es-ES" w:eastAsia="en-US"/>
          <w14:ligatures w14:val="standardContextual"/>
        </w:rPr>
        <w:t>5 de julio</w:t>
      </w:r>
      <w:r w:rsidRPr="00C95A74">
        <w:rPr>
          <w:rFonts w:asciiTheme="minorHAnsi" w:eastAsiaTheme="minorHAnsi" w:hAnsiTheme="minorHAnsi" w:cstheme="minorBidi"/>
          <w:kern w:val="2"/>
          <w:lang w:val="es-ES" w:eastAsia="en-US"/>
          <w14:ligatures w14:val="standardContextual"/>
        </w:rPr>
        <w:t xml:space="preserve"> de 2024. Durante estos días, se llevará a cabo el proceso de evaluación y selección de los candidatos. El comité correspondiente revisará las solicitudes recibidas y determinará los beneficiarios de las plazas disponibles. Los estudiantes serán informados sobre el resultado de la adjudicación dentro de este período.</w:t>
      </w:r>
    </w:p>
    <w:p w14:paraId="3E32B169" w14:textId="28D576D9" w:rsidR="00834378" w:rsidRDefault="00834378" w:rsidP="00834378">
      <w:pPr>
        <w:pStyle w:val="NormalWeb"/>
        <w:numPr>
          <w:ilvl w:val="0"/>
          <w:numId w:val="5"/>
        </w:numPr>
        <w:ind w:hanging="720"/>
        <w:jc w:val="both"/>
        <w:rPr>
          <w:rFonts w:asciiTheme="minorHAnsi" w:eastAsiaTheme="minorHAnsi" w:hAnsiTheme="minorHAnsi" w:cstheme="minorBidi"/>
          <w:kern w:val="2"/>
          <w:lang w:val="es-ES" w:eastAsia="en-US"/>
          <w14:ligatures w14:val="standardContextual"/>
        </w:rPr>
      </w:pPr>
      <w:r>
        <w:rPr>
          <w:rFonts w:asciiTheme="minorHAnsi" w:eastAsiaTheme="minorHAnsi" w:hAnsiTheme="minorHAnsi" w:cstheme="minorBidi"/>
          <w:kern w:val="2"/>
          <w:lang w:val="es-ES" w:eastAsia="en-US"/>
          <w14:ligatures w14:val="standardContextual"/>
        </w:rPr>
        <w:t xml:space="preserve">Adjudicación de plazas: el </w:t>
      </w:r>
      <w:r w:rsidR="00DE44BD">
        <w:rPr>
          <w:rFonts w:asciiTheme="minorHAnsi" w:eastAsiaTheme="minorHAnsi" w:hAnsiTheme="minorHAnsi" w:cstheme="minorBidi"/>
          <w:kern w:val="2"/>
          <w:lang w:val="es-ES" w:eastAsia="en-US"/>
          <w14:ligatures w14:val="standardContextual"/>
        </w:rPr>
        <w:t>5</w:t>
      </w:r>
      <w:r>
        <w:rPr>
          <w:rFonts w:asciiTheme="minorHAnsi" w:eastAsiaTheme="minorHAnsi" w:hAnsiTheme="minorHAnsi" w:cstheme="minorBidi"/>
          <w:kern w:val="2"/>
          <w:lang w:val="es-ES" w:eastAsia="en-US"/>
          <w14:ligatures w14:val="standardContextual"/>
        </w:rPr>
        <w:t xml:space="preserve"> de julio 2024.</w:t>
      </w:r>
    </w:p>
    <w:p w14:paraId="781BDF0A" w14:textId="77777777" w:rsidR="002761C5" w:rsidRDefault="002761C5" w:rsidP="002761C5">
      <w:pPr>
        <w:pStyle w:val="Prrafodelista"/>
      </w:pPr>
    </w:p>
    <w:p w14:paraId="60488708" w14:textId="77777777" w:rsidR="002761C5" w:rsidRPr="00982410" w:rsidRDefault="002761C5" w:rsidP="002761C5">
      <w:pPr>
        <w:pStyle w:val="Prrafodelista"/>
        <w:numPr>
          <w:ilvl w:val="0"/>
          <w:numId w:val="4"/>
        </w:numPr>
        <w:spacing w:before="100" w:beforeAutospacing="1" w:after="100" w:afterAutospacing="1" w:line="240" w:lineRule="auto"/>
        <w:jc w:val="both"/>
        <w:rPr>
          <w:b/>
          <w:bCs/>
          <w:sz w:val="24"/>
          <w:szCs w:val="24"/>
        </w:rPr>
      </w:pPr>
      <w:r w:rsidRPr="00982410">
        <w:rPr>
          <w:b/>
          <w:bCs/>
          <w:sz w:val="24"/>
          <w:szCs w:val="24"/>
        </w:rPr>
        <w:t xml:space="preserve">Política de </w:t>
      </w:r>
      <w:r>
        <w:rPr>
          <w:b/>
          <w:bCs/>
          <w:sz w:val="24"/>
          <w:szCs w:val="24"/>
        </w:rPr>
        <w:t>p</w:t>
      </w:r>
      <w:r w:rsidRPr="00982410">
        <w:rPr>
          <w:b/>
          <w:bCs/>
          <w:sz w:val="24"/>
          <w:szCs w:val="24"/>
        </w:rPr>
        <w:t>rivacidad</w:t>
      </w:r>
    </w:p>
    <w:p w14:paraId="5971163F" w14:textId="77777777" w:rsidR="002761C5" w:rsidRPr="00982410" w:rsidRDefault="002761C5" w:rsidP="002761C5">
      <w:pPr>
        <w:pStyle w:val="NormalWeb"/>
        <w:rPr>
          <w:rFonts w:asciiTheme="minorHAnsi" w:eastAsiaTheme="minorHAnsi" w:hAnsiTheme="minorHAnsi" w:cstheme="minorBidi"/>
          <w:kern w:val="2"/>
          <w:lang w:val="es-ES" w:eastAsia="en-US"/>
          <w14:ligatures w14:val="standardContextual"/>
        </w:rPr>
      </w:pPr>
      <w:r>
        <w:rPr>
          <w:rFonts w:asciiTheme="minorHAnsi" w:eastAsiaTheme="minorHAnsi" w:hAnsiTheme="minorHAnsi" w:cstheme="minorBidi"/>
          <w:kern w:val="2"/>
          <w:lang w:val="es-ES" w:eastAsia="en-US"/>
          <w14:ligatures w14:val="standardContextual"/>
        </w:rPr>
        <w:t xml:space="preserve">La Política de Privacidad se puede consultar en </w:t>
      </w:r>
      <w:hyperlink r:id="rId5" w:history="1">
        <w:r w:rsidRPr="00982410">
          <w:rPr>
            <w:rStyle w:val="Hipervnculo"/>
            <w:rFonts w:eastAsiaTheme="majorEastAsia"/>
            <w:lang w:val="es-ES"/>
          </w:rPr>
          <w:t>Política de privacidad (cunef.edu)</w:t>
        </w:r>
      </w:hyperlink>
    </w:p>
    <w:p w14:paraId="2BEB0521" w14:textId="77777777" w:rsidR="002761C5" w:rsidRDefault="002761C5" w:rsidP="00127F5D">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65D182BC" w14:textId="77777777" w:rsidR="008D0858" w:rsidRDefault="008D0858">
      <w:pPr>
        <w:rPr>
          <w:rFonts w:ascii="Arial" w:hAnsi="Arial" w:cs="Arial"/>
          <w:color w:val="272424"/>
          <w:shd w:val="clear" w:color="auto" w:fill="FFFFFF"/>
        </w:rPr>
      </w:pPr>
    </w:p>
    <w:p w14:paraId="759D5DFF" w14:textId="77777777" w:rsidR="008D0858" w:rsidRDefault="008D0858">
      <w:pPr>
        <w:rPr>
          <w:rFonts w:ascii="Arial" w:hAnsi="Arial" w:cs="Arial"/>
          <w:color w:val="272424"/>
          <w:shd w:val="clear" w:color="auto" w:fill="FFFFFF"/>
        </w:rPr>
      </w:pPr>
    </w:p>
    <w:p w14:paraId="5D0D4766" w14:textId="77777777" w:rsidR="005B0C20" w:rsidRPr="009903D9" w:rsidRDefault="005B0C20">
      <w:pPr>
        <w:rPr>
          <w:rFonts w:ascii="Arial" w:hAnsi="Arial" w:cs="Arial"/>
        </w:rPr>
      </w:pPr>
    </w:p>
    <w:sectPr w:rsidR="005B0C20" w:rsidRPr="009903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0A6"/>
    <w:multiLevelType w:val="multilevel"/>
    <w:tmpl w:val="AF6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67881"/>
    <w:multiLevelType w:val="multilevel"/>
    <w:tmpl w:val="7610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02720"/>
    <w:multiLevelType w:val="multilevel"/>
    <w:tmpl w:val="427E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A369C"/>
    <w:multiLevelType w:val="hybridMultilevel"/>
    <w:tmpl w:val="20A8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571A5"/>
    <w:multiLevelType w:val="hybridMultilevel"/>
    <w:tmpl w:val="3E46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A095B"/>
    <w:multiLevelType w:val="hybridMultilevel"/>
    <w:tmpl w:val="34D40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1425310">
    <w:abstractNumId w:val="0"/>
  </w:num>
  <w:num w:numId="2" w16cid:durableId="1225333816">
    <w:abstractNumId w:val="2"/>
  </w:num>
  <w:num w:numId="3" w16cid:durableId="986737586">
    <w:abstractNumId w:val="3"/>
  </w:num>
  <w:num w:numId="4" w16cid:durableId="1543249665">
    <w:abstractNumId w:val="5"/>
  </w:num>
  <w:num w:numId="5" w16cid:durableId="272252611">
    <w:abstractNumId w:val="1"/>
  </w:num>
  <w:num w:numId="6" w16cid:durableId="1185289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20"/>
    <w:rsid w:val="0002351D"/>
    <w:rsid w:val="000469E6"/>
    <w:rsid w:val="00051F73"/>
    <w:rsid w:val="00061918"/>
    <w:rsid w:val="00090A5A"/>
    <w:rsid w:val="00127F5D"/>
    <w:rsid w:val="00145213"/>
    <w:rsid w:val="002761C5"/>
    <w:rsid w:val="00303D3D"/>
    <w:rsid w:val="003979B0"/>
    <w:rsid w:val="005B0C20"/>
    <w:rsid w:val="005B5735"/>
    <w:rsid w:val="005B5916"/>
    <w:rsid w:val="007E2885"/>
    <w:rsid w:val="00834378"/>
    <w:rsid w:val="008C21BF"/>
    <w:rsid w:val="008D0858"/>
    <w:rsid w:val="008E6517"/>
    <w:rsid w:val="009903D9"/>
    <w:rsid w:val="00BF01CC"/>
    <w:rsid w:val="00D9702F"/>
    <w:rsid w:val="00DB15A4"/>
    <w:rsid w:val="00DE44BD"/>
    <w:rsid w:val="00F466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5552"/>
  <w15:chartTrackingRefBased/>
  <w15:docId w15:val="{4A47722F-1D54-4395-AB7C-F0028A9A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0C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B0C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5B0C2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B0C2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B0C2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B0C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0C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0C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0C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0C2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B0C2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5B0C2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B0C2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B0C2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B0C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0C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0C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0C20"/>
    <w:rPr>
      <w:rFonts w:eastAsiaTheme="majorEastAsia" w:cstheme="majorBidi"/>
      <w:color w:val="272727" w:themeColor="text1" w:themeTint="D8"/>
    </w:rPr>
  </w:style>
  <w:style w:type="paragraph" w:styleId="Ttulo">
    <w:name w:val="Title"/>
    <w:basedOn w:val="Normal"/>
    <w:next w:val="Normal"/>
    <w:link w:val="TtuloCar"/>
    <w:uiPriority w:val="10"/>
    <w:qFormat/>
    <w:rsid w:val="005B0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0C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0C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0C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0C20"/>
    <w:pPr>
      <w:spacing w:before="160"/>
      <w:jc w:val="center"/>
    </w:pPr>
    <w:rPr>
      <w:i/>
      <w:iCs/>
      <w:color w:val="404040" w:themeColor="text1" w:themeTint="BF"/>
    </w:rPr>
  </w:style>
  <w:style w:type="character" w:customStyle="1" w:styleId="CitaCar">
    <w:name w:val="Cita Car"/>
    <w:basedOn w:val="Fuentedeprrafopredeter"/>
    <w:link w:val="Cita"/>
    <w:uiPriority w:val="29"/>
    <w:rsid w:val="005B0C20"/>
    <w:rPr>
      <w:i/>
      <w:iCs/>
      <w:color w:val="404040" w:themeColor="text1" w:themeTint="BF"/>
    </w:rPr>
  </w:style>
  <w:style w:type="paragraph" w:styleId="Prrafodelista">
    <w:name w:val="List Paragraph"/>
    <w:basedOn w:val="Normal"/>
    <w:uiPriority w:val="34"/>
    <w:qFormat/>
    <w:rsid w:val="005B0C20"/>
    <w:pPr>
      <w:ind w:left="720"/>
      <w:contextualSpacing/>
    </w:pPr>
  </w:style>
  <w:style w:type="character" w:styleId="nfasisintenso">
    <w:name w:val="Intense Emphasis"/>
    <w:basedOn w:val="Fuentedeprrafopredeter"/>
    <w:uiPriority w:val="21"/>
    <w:qFormat/>
    <w:rsid w:val="005B0C20"/>
    <w:rPr>
      <w:i/>
      <w:iCs/>
      <w:color w:val="2F5496" w:themeColor="accent1" w:themeShade="BF"/>
    </w:rPr>
  </w:style>
  <w:style w:type="paragraph" w:styleId="Citadestacada">
    <w:name w:val="Intense Quote"/>
    <w:basedOn w:val="Normal"/>
    <w:next w:val="Normal"/>
    <w:link w:val="CitadestacadaCar"/>
    <w:uiPriority w:val="30"/>
    <w:qFormat/>
    <w:rsid w:val="005B0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B0C20"/>
    <w:rPr>
      <w:i/>
      <w:iCs/>
      <w:color w:val="2F5496" w:themeColor="accent1" w:themeShade="BF"/>
    </w:rPr>
  </w:style>
  <w:style w:type="character" w:styleId="Referenciaintensa">
    <w:name w:val="Intense Reference"/>
    <w:basedOn w:val="Fuentedeprrafopredeter"/>
    <w:uiPriority w:val="32"/>
    <w:qFormat/>
    <w:rsid w:val="005B0C20"/>
    <w:rPr>
      <w:b/>
      <w:bCs/>
      <w:smallCaps/>
      <w:color w:val="2F5496" w:themeColor="accent1" w:themeShade="BF"/>
      <w:spacing w:val="5"/>
    </w:rPr>
  </w:style>
  <w:style w:type="paragraph" w:customStyle="1" w:styleId="ql-align-justify">
    <w:name w:val="ql-align-justify"/>
    <w:basedOn w:val="Normal"/>
    <w:rsid w:val="005B0C2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tabs-item">
    <w:name w:val="tabs-item"/>
    <w:basedOn w:val="Normal"/>
    <w:rsid w:val="005B0C2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NormalWeb">
    <w:name w:val="Normal (Web)"/>
    <w:basedOn w:val="Normal"/>
    <w:uiPriority w:val="99"/>
    <w:unhideWhenUsed/>
    <w:rsid w:val="005B0C2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pr-1">
    <w:name w:val="pr-1"/>
    <w:basedOn w:val="Fuentedeprrafopredeter"/>
    <w:rsid w:val="005B0C20"/>
  </w:style>
  <w:style w:type="character" w:styleId="Textoennegrita">
    <w:name w:val="Strong"/>
    <w:basedOn w:val="Fuentedeprrafopredeter"/>
    <w:uiPriority w:val="22"/>
    <w:qFormat/>
    <w:rsid w:val="00127F5D"/>
    <w:rPr>
      <w:b/>
      <w:bCs/>
    </w:rPr>
  </w:style>
  <w:style w:type="character" w:customStyle="1" w:styleId="ql-cursor">
    <w:name w:val="ql-cursor"/>
    <w:basedOn w:val="Fuentedeprrafopredeter"/>
    <w:rsid w:val="00090A5A"/>
  </w:style>
  <w:style w:type="character" w:styleId="Hipervnculo">
    <w:name w:val="Hyperlink"/>
    <w:basedOn w:val="Fuentedeprrafopredeter"/>
    <w:uiPriority w:val="99"/>
    <w:semiHidden/>
    <w:unhideWhenUsed/>
    <w:rsid w:val="00276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9645">
      <w:bodyDiv w:val="1"/>
      <w:marLeft w:val="0"/>
      <w:marRight w:val="0"/>
      <w:marTop w:val="0"/>
      <w:marBottom w:val="0"/>
      <w:divBdr>
        <w:top w:val="none" w:sz="0" w:space="0" w:color="auto"/>
        <w:left w:val="none" w:sz="0" w:space="0" w:color="auto"/>
        <w:bottom w:val="none" w:sz="0" w:space="0" w:color="auto"/>
        <w:right w:val="none" w:sz="0" w:space="0" w:color="auto"/>
      </w:divBdr>
    </w:div>
    <w:div w:id="334770264">
      <w:bodyDiv w:val="1"/>
      <w:marLeft w:val="0"/>
      <w:marRight w:val="0"/>
      <w:marTop w:val="0"/>
      <w:marBottom w:val="0"/>
      <w:divBdr>
        <w:top w:val="none" w:sz="0" w:space="0" w:color="auto"/>
        <w:left w:val="none" w:sz="0" w:space="0" w:color="auto"/>
        <w:bottom w:val="none" w:sz="0" w:space="0" w:color="auto"/>
        <w:right w:val="none" w:sz="0" w:space="0" w:color="auto"/>
      </w:divBdr>
    </w:div>
    <w:div w:id="665669511">
      <w:bodyDiv w:val="1"/>
      <w:marLeft w:val="0"/>
      <w:marRight w:val="0"/>
      <w:marTop w:val="0"/>
      <w:marBottom w:val="0"/>
      <w:divBdr>
        <w:top w:val="none" w:sz="0" w:space="0" w:color="auto"/>
        <w:left w:val="none" w:sz="0" w:space="0" w:color="auto"/>
        <w:bottom w:val="none" w:sz="0" w:space="0" w:color="auto"/>
        <w:right w:val="none" w:sz="0" w:space="0" w:color="auto"/>
      </w:divBdr>
    </w:div>
    <w:div w:id="883373309">
      <w:bodyDiv w:val="1"/>
      <w:marLeft w:val="0"/>
      <w:marRight w:val="0"/>
      <w:marTop w:val="0"/>
      <w:marBottom w:val="0"/>
      <w:divBdr>
        <w:top w:val="none" w:sz="0" w:space="0" w:color="auto"/>
        <w:left w:val="none" w:sz="0" w:space="0" w:color="auto"/>
        <w:bottom w:val="none" w:sz="0" w:space="0" w:color="auto"/>
        <w:right w:val="none" w:sz="0" w:space="0" w:color="auto"/>
      </w:divBdr>
    </w:div>
    <w:div w:id="1166553887">
      <w:bodyDiv w:val="1"/>
      <w:marLeft w:val="0"/>
      <w:marRight w:val="0"/>
      <w:marTop w:val="0"/>
      <w:marBottom w:val="0"/>
      <w:divBdr>
        <w:top w:val="none" w:sz="0" w:space="0" w:color="auto"/>
        <w:left w:val="none" w:sz="0" w:space="0" w:color="auto"/>
        <w:bottom w:val="none" w:sz="0" w:space="0" w:color="auto"/>
        <w:right w:val="none" w:sz="0" w:space="0" w:color="auto"/>
      </w:divBdr>
    </w:div>
    <w:div w:id="1511487433">
      <w:bodyDiv w:val="1"/>
      <w:marLeft w:val="0"/>
      <w:marRight w:val="0"/>
      <w:marTop w:val="0"/>
      <w:marBottom w:val="0"/>
      <w:divBdr>
        <w:top w:val="none" w:sz="0" w:space="0" w:color="auto"/>
        <w:left w:val="none" w:sz="0" w:space="0" w:color="auto"/>
        <w:bottom w:val="none" w:sz="0" w:space="0" w:color="auto"/>
        <w:right w:val="none" w:sz="0" w:space="0" w:color="auto"/>
      </w:divBdr>
    </w:div>
    <w:div w:id="1738359840">
      <w:bodyDiv w:val="1"/>
      <w:marLeft w:val="0"/>
      <w:marRight w:val="0"/>
      <w:marTop w:val="0"/>
      <w:marBottom w:val="0"/>
      <w:divBdr>
        <w:top w:val="none" w:sz="0" w:space="0" w:color="auto"/>
        <w:left w:val="none" w:sz="0" w:space="0" w:color="auto"/>
        <w:bottom w:val="none" w:sz="0" w:space="0" w:color="auto"/>
        <w:right w:val="none" w:sz="0" w:space="0" w:color="auto"/>
      </w:divBdr>
      <w:divsChild>
        <w:div w:id="1860771421">
          <w:marLeft w:val="-225"/>
          <w:marRight w:val="-225"/>
          <w:marTop w:val="0"/>
          <w:marBottom w:val="0"/>
          <w:divBdr>
            <w:top w:val="none" w:sz="0" w:space="0" w:color="auto"/>
            <w:left w:val="none" w:sz="0" w:space="0" w:color="auto"/>
            <w:bottom w:val="none" w:sz="0" w:space="0" w:color="auto"/>
            <w:right w:val="none" w:sz="0" w:space="0" w:color="auto"/>
          </w:divBdr>
          <w:divsChild>
            <w:div w:id="865480200">
              <w:marLeft w:val="0"/>
              <w:marRight w:val="0"/>
              <w:marTop w:val="0"/>
              <w:marBottom w:val="0"/>
              <w:divBdr>
                <w:top w:val="none" w:sz="0" w:space="0" w:color="auto"/>
                <w:left w:val="none" w:sz="0" w:space="0" w:color="auto"/>
                <w:bottom w:val="none" w:sz="0" w:space="0" w:color="auto"/>
                <w:right w:val="none" w:sz="0" w:space="0" w:color="auto"/>
              </w:divBdr>
              <w:divsChild>
                <w:div w:id="1814905210">
                  <w:marLeft w:val="0"/>
                  <w:marRight w:val="0"/>
                  <w:marTop w:val="0"/>
                  <w:marBottom w:val="0"/>
                  <w:divBdr>
                    <w:top w:val="none" w:sz="0" w:space="0" w:color="auto"/>
                    <w:left w:val="single" w:sz="6" w:space="11" w:color="272424"/>
                    <w:bottom w:val="none" w:sz="0" w:space="0" w:color="auto"/>
                    <w:right w:val="none" w:sz="0" w:space="0" w:color="auto"/>
                  </w:divBdr>
                  <w:divsChild>
                    <w:div w:id="1035816046">
                      <w:marLeft w:val="0"/>
                      <w:marRight w:val="0"/>
                      <w:marTop w:val="0"/>
                      <w:marBottom w:val="0"/>
                      <w:divBdr>
                        <w:top w:val="none" w:sz="0" w:space="0" w:color="auto"/>
                        <w:left w:val="none" w:sz="0" w:space="0" w:color="auto"/>
                        <w:bottom w:val="none" w:sz="0" w:space="0" w:color="auto"/>
                        <w:right w:val="none" w:sz="0" w:space="0" w:color="auto"/>
                      </w:divBdr>
                    </w:div>
                    <w:div w:id="1231189200">
                      <w:marLeft w:val="0"/>
                      <w:marRight w:val="0"/>
                      <w:marTop w:val="0"/>
                      <w:marBottom w:val="0"/>
                      <w:divBdr>
                        <w:top w:val="none" w:sz="0" w:space="0" w:color="auto"/>
                        <w:left w:val="none" w:sz="0" w:space="0" w:color="auto"/>
                        <w:bottom w:val="none" w:sz="0" w:space="0" w:color="auto"/>
                        <w:right w:val="none" w:sz="0" w:space="0" w:color="auto"/>
                      </w:divBdr>
                    </w:div>
                  </w:divsChild>
                </w:div>
                <w:div w:id="1259942612">
                  <w:marLeft w:val="0"/>
                  <w:marRight w:val="0"/>
                  <w:marTop w:val="0"/>
                  <w:marBottom w:val="0"/>
                  <w:divBdr>
                    <w:top w:val="none" w:sz="0" w:space="0" w:color="auto"/>
                    <w:left w:val="single" w:sz="6" w:space="11" w:color="272424"/>
                    <w:bottom w:val="none" w:sz="0" w:space="0" w:color="auto"/>
                    <w:right w:val="none" w:sz="0" w:space="0" w:color="auto"/>
                  </w:divBdr>
                  <w:divsChild>
                    <w:div w:id="2061780737">
                      <w:marLeft w:val="0"/>
                      <w:marRight w:val="0"/>
                      <w:marTop w:val="0"/>
                      <w:marBottom w:val="0"/>
                      <w:divBdr>
                        <w:top w:val="none" w:sz="0" w:space="0" w:color="auto"/>
                        <w:left w:val="none" w:sz="0" w:space="0" w:color="auto"/>
                        <w:bottom w:val="none" w:sz="0" w:space="0" w:color="auto"/>
                        <w:right w:val="none" w:sz="0" w:space="0" w:color="auto"/>
                      </w:divBdr>
                    </w:div>
                    <w:div w:id="249509810">
                      <w:marLeft w:val="0"/>
                      <w:marRight w:val="0"/>
                      <w:marTop w:val="0"/>
                      <w:marBottom w:val="0"/>
                      <w:divBdr>
                        <w:top w:val="none" w:sz="0" w:space="0" w:color="auto"/>
                        <w:left w:val="none" w:sz="0" w:space="0" w:color="auto"/>
                        <w:bottom w:val="none" w:sz="0" w:space="0" w:color="auto"/>
                        <w:right w:val="none" w:sz="0" w:space="0" w:color="auto"/>
                      </w:divBdr>
                    </w:div>
                  </w:divsChild>
                </w:div>
                <w:div w:id="1256860576">
                  <w:marLeft w:val="0"/>
                  <w:marRight w:val="0"/>
                  <w:marTop w:val="0"/>
                  <w:marBottom w:val="0"/>
                  <w:divBdr>
                    <w:top w:val="none" w:sz="0" w:space="0" w:color="auto"/>
                    <w:left w:val="single" w:sz="6" w:space="11" w:color="272424"/>
                    <w:bottom w:val="none" w:sz="0" w:space="0" w:color="auto"/>
                    <w:right w:val="none" w:sz="0" w:space="0" w:color="auto"/>
                  </w:divBdr>
                  <w:divsChild>
                    <w:div w:id="2136675778">
                      <w:marLeft w:val="0"/>
                      <w:marRight w:val="0"/>
                      <w:marTop w:val="0"/>
                      <w:marBottom w:val="0"/>
                      <w:divBdr>
                        <w:top w:val="none" w:sz="0" w:space="0" w:color="auto"/>
                        <w:left w:val="none" w:sz="0" w:space="0" w:color="auto"/>
                        <w:bottom w:val="none" w:sz="0" w:space="0" w:color="auto"/>
                        <w:right w:val="none" w:sz="0" w:space="0" w:color="auto"/>
                      </w:divBdr>
                    </w:div>
                    <w:div w:id="12680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5342">
          <w:marLeft w:val="-225"/>
          <w:marRight w:val="-225"/>
          <w:marTop w:val="0"/>
          <w:marBottom w:val="0"/>
          <w:divBdr>
            <w:top w:val="none" w:sz="0" w:space="0" w:color="auto"/>
            <w:left w:val="none" w:sz="0" w:space="0" w:color="auto"/>
            <w:bottom w:val="none" w:sz="0" w:space="0" w:color="auto"/>
            <w:right w:val="none" w:sz="0" w:space="0" w:color="auto"/>
          </w:divBdr>
          <w:divsChild>
            <w:div w:id="1938512822">
              <w:marLeft w:val="0"/>
              <w:marRight w:val="0"/>
              <w:marTop w:val="0"/>
              <w:marBottom w:val="0"/>
              <w:divBdr>
                <w:top w:val="none" w:sz="0" w:space="0" w:color="auto"/>
                <w:left w:val="none" w:sz="0" w:space="0" w:color="auto"/>
                <w:bottom w:val="none" w:sz="0" w:space="0" w:color="auto"/>
                <w:right w:val="none" w:sz="0" w:space="0" w:color="auto"/>
              </w:divBdr>
              <w:divsChild>
                <w:div w:id="15493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unef.edu/politica-de-privacid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6908</TotalTime>
  <Pages>2</Pages>
  <Words>499</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Datsyuk Gnatyuk, Anastasia</dc:creator>
  <cp:keywords/>
  <dc:description/>
  <cp:lastModifiedBy>Datsyuk Gnatyuk, Anastasia</cp:lastModifiedBy>
  <cp:revision>11</cp:revision>
  <dcterms:created xsi:type="dcterms:W3CDTF">2024-05-23T07:56:00Z</dcterms:created>
  <dcterms:modified xsi:type="dcterms:W3CDTF">2024-05-31T12:50:00Z</dcterms:modified>
</cp:coreProperties>
</file>