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76E9" w14:textId="77777777" w:rsidR="004B73C3" w:rsidRDefault="004B73C3" w:rsidP="004B73C3">
      <w:pPr>
        <w:spacing w:after="343" w:line="239" w:lineRule="auto"/>
        <w:ind w:left="2890" w:right="624" w:hanging="1330"/>
        <w:jc w:val="left"/>
      </w:pPr>
      <w:r>
        <w:rPr>
          <w:color w:val="FF0000"/>
          <w:sz w:val="30"/>
        </w:rPr>
        <w:t xml:space="preserve">Términos y condiciones de la Convocatoria al Premio al Mérito Académico. </w:t>
      </w:r>
    </w:p>
    <w:p w14:paraId="3C337035" w14:textId="77777777" w:rsidR="004B73C3" w:rsidRDefault="004B73C3" w:rsidP="004B73C3">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5BD80F62" wp14:editId="0AD2FE8B">
                <wp:extent cx="5487670" cy="19812"/>
                <wp:effectExtent l="0" t="0" r="0" b="0"/>
                <wp:docPr id="3508" name="Group 3508"/>
                <wp:cNvGraphicFramePr/>
                <a:graphic xmlns:a="http://schemas.openxmlformats.org/drawingml/2006/main">
                  <a:graphicData uri="http://schemas.microsoft.com/office/word/2010/wordprocessingGroup">
                    <wpg:wgp>
                      <wpg:cNvGrpSpPr/>
                      <wpg:grpSpPr>
                        <a:xfrm>
                          <a:off x="0" y="0"/>
                          <a:ext cx="5487670" cy="19812"/>
                          <a:chOff x="0" y="0"/>
                          <a:chExt cx="5487670" cy="19812"/>
                        </a:xfrm>
                      </wpg:grpSpPr>
                      <wps:wsp>
                        <wps:cNvPr id="4073" name="Shape 4073"/>
                        <wps:cNvSpPr/>
                        <wps:spPr>
                          <a:xfrm>
                            <a:off x="0" y="0"/>
                            <a:ext cx="5486400" cy="19685"/>
                          </a:xfrm>
                          <a:custGeom>
                            <a:avLst/>
                            <a:gdLst/>
                            <a:ahLst/>
                            <a:cxnLst/>
                            <a:rect l="0" t="0" r="0" b="0"/>
                            <a:pathLst>
                              <a:path w="5486400" h="19685">
                                <a:moveTo>
                                  <a:pt x="0" y="0"/>
                                </a:moveTo>
                                <a:lnTo>
                                  <a:pt x="5486400" y="0"/>
                                </a:lnTo>
                                <a:lnTo>
                                  <a:pt x="5486400" y="19685"/>
                                </a:lnTo>
                                <a:lnTo>
                                  <a:pt x="0" y="1968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74" name="Shape 4074"/>
                        <wps:cNvSpPr/>
                        <wps:spPr>
                          <a:xfrm>
                            <a:off x="3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075" name="Shape 4075"/>
                        <wps:cNvSpPr/>
                        <wps:spPr>
                          <a:xfrm>
                            <a:off x="3353" y="0"/>
                            <a:ext cx="5481193" cy="9144"/>
                          </a:xfrm>
                          <a:custGeom>
                            <a:avLst/>
                            <a:gdLst/>
                            <a:ahLst/>
                            <a:cxnLst/>
                            <a:rect l="0" t="0" r="0" b="0"/>
                            <a:pathLst>
                              <a:path w="5481193" h="9144">
                                <a:moveTo>
                                  <a:pt x="0" y="0"/>
                                </a:moveTo>
                                <a:lnTo>
                                  <a:pt x="5481193" y="0"/>
                                </a:lnTo>
                                <a:lnTo>
                                  <a:pt x="54811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076" name="Shape 4076"/>
                        <wps:cNvSpPr/>
                        <wps:spPr>
                          <a:xfrm>
                            <a:off x="54846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077" name="Shape 4077"/>
                        <wps:cNvSpPr/>
                        <wps:spPr>
                          <a:xfrm>
                            <a:off x="305"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078" name="Shape 4078"/>
                        <wps:cNvSpPr/>
                        <wps:spPr>
                          <a:xfrm>
                            <a:off x="5484622"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079" name="Shape 4079"/>
                        <wps:cNvSpPr/>
                        <wps:spPr>
                          <a:xfrm>
                            <a:off x="305"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080" name="Shape 4080"/>
                        <wps:cNvSpPr/>
                        <wps:spPr>
                          <a:xfrm>
                            <a:off x="3353" y="16764"/>
                            <a:ext cx="5481193" cy="9144"/>
                          </a:xfrm>
                          <a:custGeom>
                            <a:avLst/>
                            <a:gdLst/>
                            <a:ahLst/>
                            <a:cxnLst/>
                            <a:rect l="0" t="0" r="0" b="0"/>
                            <a:pathLst>
                              <a:path w="5481193" h="9144">
                                <a:moveTo>
                                  <a:pt x="0" y="0"/>
                                </a:moveTo>
                                <a:lnTo>
                                  <a:pt x="5481193" y="0"/>
                                </a:lnTo>
                                <a:lnTo>
                                  <a:pt x="54811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081" name="Shape 4081"/>
                        <wps:cNvSpPr/>
                        <wps:spPr>
                          <a:xfrm>
                            <a:off x="5484622"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31B9EF71" id="Group 3508" o:spid="_x0000_s1026" style="width:432.1pt;height:1.55pt;mso-position-horizontal-relative:char;mso-position-vertical-relative:line" coordsize="548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">
                <v:shape id="Shape 4073" o:spid="_x0000_s1027" style="position:absolute;width:54864;height:196;visibility:visible;mso-wrap-style:square;v-text-anchor:top" coordsize="54864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" path="m,l5486400,r,19685l,19685,,e" fillcolor="gray" stroked="f" strokeweight="0">
                  <v:stroke miterlimit="83231f" joinstyle="miter"/>
                  <v:path arrowok="t" textboxrect="0,0,5486400,19685"/>
                </v:shape>
                <v:shape id="Shape 4074" o:spid="_x0000_s1028" style="position:absolute;left: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" path="m,l9144,r,9144l,9144,,e" fillcolor="#a0a0a0" stroked="f" strokeweight="0">
                  <v:stroke miterlimit="83231f" joinstyle="miter"/>
                  <v:path arrowok="t" textboxrect="0,0,9144,9144"/>
                </v:shape>
                <v:shape id="Shape 4075" o:spid="_x0000_s1029" style="position:absolute;left:33;width:54812;height:91;visibility:visible;mso-wrap-style:square;v-text-anchor:top" coordsize="54811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" path="m,l5481193,r,9144l,9144,,e" fillcolor="#a0a0a0" stroked="f" strokeweight="0">
                  <v:stroke miterlimit="83231f" joinstyle="miter"/>
                  <v:path arrowok="t" textboxrect="0,0,5481193,9144"/>
                </v:shape>
                <v:shape id="Shape 4076" o:spid="_x0000_s1030" style="position:absolute;left:548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" path="m,l9144,r,9144l,9144,,e" fillcolor="#a0a0a0" stroked="f" strokeweight="0">
                  <v:stroke miterlimit="83231f" joinstyle="miter"/>
                  <v:path arrowok="t" textboxrect="0,0,9144,9144"/>
                </v:shape>
                <v:shape id="Shape 4077" o:spid="_x0000_s1031" style="position:absolute;left:3;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" path="m,l9144,r,13716l,13716,,e" fillcolor="#a0a0a0" stroked="f" strokeweight="0">
                  <v:stroke miterlimit="83231f" joinstyle="miter"/>
                  <v:path arrowok="t" textboxrect="0,0,9144,13716"/>
                </v:shape>
                <v:shape id="Shape 4078" o:spid="_x0000_s1032" style="position:absolute;left:54846;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" path="m,l9144,r,13716l,13716,,e" fillcolor="#e3e3e3" stroked="f" strokeweight="0">
                  <v:stroke miterlimit="83231f" joinstyle="miter"/>
                  <v:path arrowok="t" textboxrect="0,0,9144,13716"/>
                </v:shape>
                <v:shape id="Shape 4079" o:spid="_x0000_s1033" style="position:absolute;left: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" path="m,l9144,r,9144l,9144,,e" fillcolor="#e3e3e3" stroked="f" strokeweight="0">
                  <v:stroke miterlimit="83231f" joinstyle="miter"/>
                  <v:path arrowok="t" textboxrect="0,0,9144,9144"/>
                </v:shape>
                <v:shape id="Shape 4080" o:spid="_x0000_s1034" style="position:absolute;left:33;top:167;width:54812;height:92;visibility:visible;mso-wrap-style:square;v-text-anchor:top" coordsize="54811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" path="m,l5481193,r,9144l,9144,,e" fillcolor="#e3e3e3" stroked="f" strokeweight="0">
                  <v:stroke miterlimit="83231f" joinstyle="miter"/>
                  <v:path arrowok="t" textboxrect="0,0,5481193,9144"/>
                </v:shape>
                <v:shape id="Shape 4081" o:spid="_x0000_s1035" style="position:absolute;left:54846;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r>
        <w:rPr>
          <w:sz w:val="30"/>
        </w:rPr>
        <w:t xml:space="preserve"> </w:t>
      </w:r>
    </w:p>
    <w:p w14:paraId="1C647780" w14:textId="77777777" w:rsidR="004B73C3" w:rsidRDefault="004B73C3" w:rsidP="004B73C3">
      <w:pPr>
        <w:ind w:left="-5" w:right="65"/>
      </w:pPr>
    </w:p>
    <w:p w14:paraId="55491F99" w14:textId="4FFCD6D6" w:rsidR="004B73C3" w:rsidRDefault="004B73C3" w:rsidP="004B73C3">
      <w:pPr>
        <w:ind w:left="-5" w:right="65"/>
      </w:pPr>
      <w:r>
        <w:t>1.</w:t>
      </w:r>
      <w:r w:rsidR="00A32DAC">
        <w:t xml:space="preserve"> </w:t>
      </w:r>
      <w:r>
        <w:t xml:space="preserve">Banco Santander Argentina S.A. (en adelante el “Banco”), a través de Santander Universidades convoca a la décimo quinta edición del Premio Nacional Santander al Mérito Académico (en adelante “Premio al Mérito Académico”), que se regirá conforme a los presentes términos y condiciones (en adelante “Términos y Condiciones”). </w:t>
      </w:r>
    </w:p>
    <w:p w14:paraId="714E0FF7" w14:textId="77777777" w:rsidR="004B73C3" w:rsidRDefault="004B73C3" w:rsidP="004B73C3">
      <w:pPr>
        <w:spacing w:after="132" w:line="259" w:lineRule="auto"/>
        <w:ind w:left="0" w:right="0" w:firstLine="0"/>
        <w:jc w:val="left"/>
      </w:pPr>
      <w:r>
        <w:t xml:space="preserve">  </w:t>
      </w:r>
    </w:p>
    <w:p w14:paraId="5AC75956" w14:textId="77777777" w:rsidR="004B73C3" w:rsidRDefault="004B73C3" w:rsidP="004B73C3">
      <w:pPr>
        <w:ind w:left="-5" w:right="65"/>
      </w:pPr>
      <w:r>
        <w:rPr>
          <w:sz w:val="20"/>
        </w:rPr>
        <w:t>2.</w:t>
      </w:r>
      <w:r>
        <w:t xml:space="preserve"> El Premio al Mérito Académico propone fomentar la cultura del esfuerzo y valoración de los desempeños académicos destacados de los alumnos de las universidades argentinas. </w:t>
      </w:r>
    </w:p>
    <w:p w14:paraId="2CBB1395" w14:textId="77777777" w:rsidR="004B73C3" w:rsidRDefault="004B73C3" w:rsidP="004B73C3">
      <w:pPr>
        <w:spacing w:after="130" w:line="259" w:lineRule="auto"/>
        <w:ind w:left="0" w:right="0" w:firstLine="0"/>
        <w:jc w:val="left"/>
      </w:pPr>
      <w:r>
        <w:t xml:space="preserve"> </w:t>
      </w:r>
    </w:p>
    <w:p w14:paraId="1FEAFEB7" w14:textId="5C0BE92A" w:rsidR="004B73C3" w:rsidRDefault="004B73C3" w:rsidP="004B73C3">
      <w:pPr>
        <w:spacing w:after="105" w:line="259" w:lineRule="auto"/>
        <w:ind w:left="-5" w:right="65"/>
      </w:pPr>
      <w:r>
        <w:rPr>
          <w:sz w:val="20"/>
        </w:rPr>
        <w:t>3.</w:t>
      </w:r>
      <w:r w:rsidR="00A32DAC">
        <w:rPr>
          <w:sz w:val="20"/>
        </w:rPr>
        <w:t xml:space="preserve"> </w:t>
      </w:r>
      <w:r>
        <w:t xml:space="preserve">El Premio: </w:t>
      </w:r>
    </w:p>
    <w:p w14:paraId="153A862E" w14:textId="6D181AAA" w:rsidR="004B73C3" w:rsidRDefault="004B73C3" w:rsidP="004B73C3">
      <w:pPr>
        <w:ind w:left="-5" w:right="65"/>
      </w:pPr>
      <w:r>
        <w:t>El Premio al Mérito Académico consistirá en la entrega de 500 (quinientas) becas de $</w:t>
      </w:r>
      <w:r w:rsidR="00C953DF">
        <w:t>50</w:t>
      </w:r>
      <w:r>
        <w:t>.000 (</w:t>
      </w:r>
      <w:r w:rsidR="00C953DF">
        <w:t>Cincuenta</w:t>
      </w:r>
      <w:r>
        <w:t xml:space="preserve"> mil) cada una, para alumnos de universidades con y sin convenio (en adelante las “Becas” y/o la “Beca”, indistintamente), de acuerdo con el mecanismo establecido en el punto 5 Y 6 de los presentes Términos y Condiciones.  </w:t>
      </w:r>
    </w:p>
    <w:p w14:paraId="013A4212" w14:textId="77777777" w:rsidR="004B73C3" w:rsidRDefault="004B73C3" w:rsidP="004B73C3">
      <w:pPr>
        <w:spacing w:after="132" w:line="259" w:lineRule="auto"/>
        <w:ind w:left="0" w:right="0" w:firstLine="0"/>
        <w:jc w:val="left"/>
      </w:pPr>
      <w:r>
        <w:t xml:space="preserve"> </w:t>
      </w:r>
    </w:p>
    <w:p w14:paraId="49512687" w14:textId="77777777" w:rsidR="00A32DAC" w:rsidRDefault="004B73C3" w:rsidP="004B73C3">
      <w:pPr>
        <w:spacing w:after="0" w:line="422" w:lineRule="auto"/>
        <w:ind w:left="0" w:right="81" w:firstLine="0"/>
        <w:jc w:val="left"/>
      </w:pPr>
      <w:r>
        <w:rPr>
          <w:sz w:val="20"/>
        </w:rPr>
        <w:t>4.</w:t>
      </w:r>
      <w:r>
        <w:t xml:space="preserve"> Podrán participar de la convocatoria las personas humanas que, al momento de la postulación, cumplan con todos los requisitos que se detallan a continuación (en adelante los “Postulantes”):  </w:t>
      </w:r>
    </w:p>
    <w:p w14:paraId="0BA1CB62" w14:textId="77777777" w:rsidR="00A32DAC" w:rsidRDefault="00A32DAC" w:rsidP="00A32DAC">
      <w:pPr>
        <w:pStyle w:val="Prrafodelista"/>
        <w:numPr>
          <w:ilvl w:val="0"/>
          <w:numId w:val="5"/>
        </w:numPr>
        <w:spacing w:after="0" w:line="422" w:lineRule="auto"/>
        <w:ind w:right="-57"/>
        <w:jc w:val="left"/>
        <w:outlineLvl w:val="0"/>
      </w:pPr>
      <w:r>
        <w:t>T</w:t>
      </w:r>
      <w:r w:rsidR="004B73C3">
        <w:t xml:space="preserve">engan más de 18 años </w:t>
      </w:r>
    </w:p>
    <w:p w14:paraId="17FCE5E3" w14:textId="77777777" w:rsidR="00A32DAC" w:rsidRDefault="00A32DAC" w:rsidP="00A32DAC">
      <w:pPr>
        <w:pStyle w:val="Prrafodelista"/>
        <w:numPr>
          <w:ilvl w:val="0"/>
          <w:numId w:val="5"/>
        </w:numPr>
        <w:spacing w:after="0" w:line="422" w:lineRule="auto"/>
        <w:ind w:right="-57"/>
        <w:jc w:val="left"/>
        <w:outlineLvl w:val="0"/>
      </w:pPr>
      <w:r>
        <w:t>S</w:t>
      </w:r>
      <w:r w:rsidR="004B73C3">
        <w:t xml:space="preserve">ean alumnos regulares en carreras de grado de universidades públicas y/o privadas de la República Argentina (válido solo para aquellas Universidades homologadas por el Ministerio de Educación)  </w:t>
      </w:r>
    </w:p>
    <w:p w14:paraId="4750EAE3" w14:textId="65D31321" w:rsidR="004B73C3" w:rsidRDefault="004B73C3" w:rsidP="00A32DAC">
      <w:pPr>
        <w:pStyle w:val="Prrafodelista"/>
        <w:numPr>
          <w:ilvl w:val="0"/>
          <w:numId w:val="5"/>
        </w:numPr>
        <w:spacing w:after="0" w:line="422" w:lineRule="auto"/>
        <w:ind w:right="-57"/>
        <w:jc w:val="left"/>
        <w:outlineLvl w:val="0"/>
      </w:pPr>
      <w:r>
        <w:t>Ten</w:t>
      </w:r>
      <w:r w:rsidR="00A32DAC">
        <w:t xml:space="preserve">gan </w:t>
      </w:r>
      <w:r>
        <w:t>al 31 de marzo de 202</w:t>
      </w:r>
      <w:r w:rsidR="00C146D1">
        <w:t>4</w:t>
      </w:r>
      <w:r>
        <w:t xml:space="preserve"> un mínimo de 10 materias aprobadas de las cuales al menos 2 deben haber sido cursadas y aprobadas durante el 202</w:t>
      </w:r>
      <w:r w:rsidR="00C146D1">
        <w:t>3</w:t>
      </w:r>
      <w:r>
        <w:t xml:space="preserve"> con un promedio superior o igual a 7 (siete) conforme a lo dispuesto en la cláusula 5.1. de los presentes Términos y Condiciones. </w:t>
      </w:r>
    </w:p>
    <w:p w14:paraId="064FE2DB" w14:textId="77777777" w:rsidR="004B73C3" w:rsidRDefault="004B73C3" w:rsidP="004B73C3">
      <w:pPr>
        <w:ind w:left="-5" w:right="65"/>
      </w:pPr>
      <w:r>
        <w:t xml:space="preserve">Sólo se computarán para el promedio las materias aprobadas de carreras de grado. Podrán computarse para el promedio dentro de la cantidad de materias aprobadas, las que formen parte del curso de ingreso a la carrera o del Ciclo Básico Común. Las equivalencias no serán tomadas a los fines del cómputo del promedio, pero si para el total de materias aprobadas. Las materias aprobadas con posterioridad a la fecha indicada en el punto 4.c, no serán tomadas a los fines del cómputo del promedio ni de la cantidad de materias aprobadas. En caso de que el postulante posea dos o más carreras en curso, sólo se tomará una sola de ellas (la de mejor promedio) a los fines del cómputo tanto del promedio como de la cantidad de materias aprobadas.  </w:t>
      </w:r>
    </w:p>
    <w:p w14:paraId="41BE9D9C" w14:textId="77777777" w:rsidR="004B73C3" w:rsidRDefault="004B73C3" w:rsidP="004B73C3">
      <w:pPr>
        <w:ind w:left="-5" w:right="65"/>
      </w:pPr>
      <w:r>
        <w:t xml:space="preserve">La postulación de las personas que no cumplan con los requisitos anteriormente mencionados, no serán tomadas en cuenta al momento de seleccionar los finalistas, y por ende los ganadores. </w:t>
      </w:r>
    </w:p>
    <w:p w14:paraId="48B15066" w14:textId="77777777" w:rsidR="004B73C3" w:rsidRDefault="004B73C3" w:rsidP="004B73C3">
      <w:pPr>
        <w:spacing w:after="110" w:line="259" w:lineRule="auto"/>
        <w:ind w:left="0" w:right="0" w:firstLine="0"/>
        <w:jc w:val="left"/>
        <w:rPr>
          <w:sz w:val="20"/>
        </w:rPr>
      </w:pPr>
      <w:r>
        <w:rPr>
          <w:sz w:val="20"/>
        </w:rPr>
        <w:t xml:space="preserve"> </w:t>
      </w:r>
    </w:p>
    <w:p w14:paraId="3EA0C809" w14:textId="77777777" w:rsidR="004B73C3" w:rsidRDefault="004B73C3" w:rsidP="004B73C3">
      <w:pPr>
        <w:numPr>
          <w:ilvl w:val="0"/>
          <w:numId w:val="2"/>
        </w:numPr>
        <w:spacing w:after="116" w:line="259" w:lineRule="auto"/>
        <w:ind w:right="65" w:hanging="202"/>
      </w:pPr>
      <w:r>
        <w:t xml:space="preserve">Mecánica </w:t>
      </w:r>
    </w:p>
    <w:p w14:paraId="3926D51D" w14:textId="3C8D3846" w:rsidR="004B73C3" w:rsidRDefault="00AA425B" w:rsidP="00AA425B">
      <w:pPr>
        <w:numPr>
          <w:ilvl w:val="1"/>
          <w:numId w:val="2"/>
        </w:numPr>
        <w:ind w:right="65" w:hanging="316"/>
      </w:pPr>
      <w:r>
        <w:t xml:space="preserve"> </w:t>
      </w:r>
      <w:r w:rsidR="004B73C3">
        <w:t xml:space="preserve">Los Postulantes que cumplan con los requisitos establecidos en el punto 4 de los presentes Términos y Condiciones </w:t>
      </w:r>
      <w:r w:rsidR="004B73C3" w:rsidRPr="00DA3967">
        <w:t xml:space="preserve">deberán, como primera instancia,  inscribirse entre el </w:t>
      </w:r>
      <w:r w:rsidR="00285C40" w:rsidRPr="00DA3967">
        <w:rPr>
          <w:b/>
          <w:bCs/>
        </w:rPr>
        <w:t>03</w:t>
      </w:r>
      <w:r w:rsidR="004B73C3" w:rsidRPr="00DA3967">
        <w:rPr>
          <w:b/>
          <w:bCs/>
        </w:rPr>
        <w:t>/0</w:t>
      </w:r>
      <w:r w:rsidR="00285C40" w:rsidRPr="00DA3967">
        <w:rPr>
          <w:b/>
          <w:bCs/>
        </w:rPr>
        <w:t>6</w:t>
      </w:r>
      <w:r w:rsidR="004B73C3" w:rsidRPr="00DA3967">
        <w:rPr>
          <w:b/>
          <w:bCs/>
        </w:rPr>
        <w:t>/202</w:t>
      </w:r>
      <w:r w:rsidR="00285C40" w:rsidRPr="00DA3967">
        <w:rPr>
          <w:b/>
          <w:bCs/>
        </w:rPr>
        <w:t>4</w:t>
      </w:r>
      <w:r w:rsidR="004B73C3" w:rsidRPr="00DA3967">
        <w:t xml:space="preserve"> y el </w:t>
      </w:r>
      <w:r w:rsidR="00285C40" w:rsidRPr="00DA3967">
        <w:t>02</w:t>
      </w:r>
      <w:r w:rsidR="004B73C3" w:rsidRPr="00DA3967">
        <w:rPr>
          <w:b/>
          <w:bCs/>
        </w:rPr>
        <w:t>/0</w:t>
      </w:r>
      <w:r w:rsidR="00285C40" w:rsidRPr="00DA3967">
        <w:rPr>
          <w:b/>
          <w:bCs/>
        </w:rPr>
        <w:t>8</w:t>
      </w:r>
      <w:r w:rsidR="004B73C3" w:rsidRPr="00DA3967">
        <w:rPr>
          <w:b/>
          <w:bCs/>
        </w:rPr>
        <w:t>/202</w:t>
      </w:r>
      <w:r w:rsidR="00285C40" w:rsidRPr="00DA3967">
        <w:rPr>
          <w:b/>
          <w:bCs/>
        </w:rPr>
        <w:t>4</w:t>
      </w:r>
      <w:r w:rsidR="004B73C3" w:rsidRPr="00DA3967">
        <w:t xml:space="preserve"> inclusive, ingresando a la página </w:t>
      </w:r>
      <w:hyperlink r:id="rId7" w:history="1">
        <w:r w:rsidR="00DA3967" w:rsidRPr="00DA3967">
          <w:rPr>
            <w:rStyle w:val="Hipervnculo"/>
          </w:rPr>
          <w:t>http://www.santanderopenacademy.com/program/premio-al-merito-academico-</w:t>
        </w:r>
        <w:r w:rsidR="00DA3967" w:rsidRPr="00DA3967">
          <w:rPr>
            <w:rStyle w:val="Hipervnculo"/>
          </w:rPr>
          <w:lastRenderedPageBreak/>
          <w:t>202</w:t>
        </w:r>
      </w:hyperlink>
      <w:r w:rsidR="00285C40" w:rsidRPr="00DA3967">
        <w:rPr>
          <w:rStyle w:val="Hipervnculo"/>
        </w:rPr>
        <w:t>4</w:t>
      </w:r>
      <w:r w:rsidR="001F719C" w:rsidRPr="001F719C">
        <w:t> </w:t>
      </w:r>
      <w:hyperlink r:id="rId8">
        <w:r w:rsidR="004B73C3" w:rsidRPr="001F719C">
          <w:rPr>
            <w:color w:val="auto"/>
          </w:rPr>
          <w:t xml:space="preserve"> </w:t>
        </w:r>
      </w:hyperlink>
      <w:r w:rsidRPr="001F719C">
        <w:rPr>
          <w:color w:val="auto"/>
        </w:rPr>
        <w:t xml:space="preserve">y </w:t>
      </w:r>
      <w:r w:rsidR="004B73C3">
        <w:t>completando el registro correspondiente (en adelante, el “Formulario”). La información por completar en el Formulario será pública.</w:t>
      </w:r>
    </w:p>
    <w:p w14:paraId="74FD2A9A" w14:textId="24A5A8E8" w:rsidR="004B73C3" w:rsidRDefault="00AA425B" w:rsidP="00AA425B">
      <w:pPr>
        <w:numPr>
          <w:ilvl w:val="1"/>
          <w:numId w:val="2"/>
        </w:numPr>
        <w:ind w:right="65" w:hanging="316"/>
      </w:pPr>
      <w:r>
        <w:rPr>
          <w:b/>
        </w:rPr>
        <w:t xml:space="preserve"> </w:t>
      </w:r>
      <w:r w:rsidR="004B73C3">
        <w:rPr>
          <w:b/>
        </w:rPr>
        <w:t>Los Postulantes deberán además adjuntar la siguiente documentación escaneada:</w:t>
      </w:r>
      <w:r w:rsidR="004B73C3">
        <w:t xml:space="preserve"> Documento de Identidad, certificado de alumno regular y analítico emitido en el año 202</w:t>
      </w:r>
      <w:r w:rsidR="00B017D2">
        <w:t>4</w:t>
      </w:r>
      <w:r w:rsidR="004B73C3">
        <w:t xml:space="preserve">, donde figure la cantidad de materias aprobadas, la nota y fecha en que fueron aprobadas las mismas, para acreditar el cumplimiento de los requisitos establecidos en el punto 4 de la presente (en adelante “Documentación”). El Banco podrá solicitar al Postulante, finalizada la etapa de inscripción en el Premio al Mérito Académico y/o cuando lo considere, copias originales y/o certificadas por la universidad que la expidió, de la Documentación. </w:t>
      </w:r>
      <w:r w:rsidR="004B73C3" w:rsidRPr="00AA425B">
        <w:rPr>
          <w:b/>
        </w:rPr>
        <w:t>Toda Documentación presentada por otra vía será automáticamente rechazada.</w:t>
      </w:r>
      <w:r w:rsidR="004B73C3">
        <w:t xml:space="preserve"> </w:t>
      </w:r>
    </w:p>
    <w:p w14:paraId="2F5852ED" w14:textId="4A64A985" w:rsidR="004B73C3" w:rsidRDefault="00AA425B" w:rsidP="004B73C3">
      <w:pPr>
        <w:numPr>
          <w:ilvl w:val="1"/>
          <w:numId w:val="2"/>
        </w:numPr>
        <w:ind w:right="65" w:hanging="316"/>
      </w:pPr>
      <w:r>
        <w:t xml:space="preserve"> </w:t>
      </w:r>
      <w:r w:rsidR="004B73C3">
        <w:t xml:space="preserve">Los certificados analíticos presentados por los Postulantes deberán tener un esquema numérico. En caso de poseer algún otro tipo de calificación se deberá adjuntar una grilla numérica que sirva de referencia, si esta </w:t>
      </w:r>
      <w:proofErr w:type="spellStart"/>
      <w:r w:rsidR="004B73C3">
        <w:t>opera</w:t>
      </w:r>
      <w:proofErr w:type="spellEnd"/>
      <w:r w:rsidR="004B73C3">
        <w:t xml:space="preserve"> por rangos se tomará el promedio de esta. </w:t>
      </w:r>
    </w:p>
    <w:p w14:paraId="6A722709" w14:textId="12C83DA5" w:rsidR="004B73C3" w:rsidRDefault="00AA425B" w:rsidP="004B73C3">
      <w:pPr>
        <w:numPr>
          <w:ilvl w:val="1"/>
          <w:numId w:val="2"/>
        </w:numPr>
        <w:ind w:right="65" w:hanging="316"/>
      </w:pPr>
      <w:r>
        <w:t xml:space="preserve"> </w:t>
      </w:r>
      <w:r w:rsidR="004B73C3">
        <w:t xml:space="preserve">Una vez pasada la fecha de recepción de la Documentación, se validará la misma con los datos indicados por los Postulantes en los Formularios. </w:t>
      </w:r>
    </w:p>
    <w:p w14:paraId="38507569" w14:textId="77777777" w:rsidR="004B73C3" w:rsidRDefault="004B73C3" w:rsidP="004B73C3">
      <w:pPr>
        <w:spacing w:after="132" w:line="259" w:lineRule="auto"/>
        <w:ind w:left="0" w:right="0" w:firstLine="0"/>
        <w:jc w:val="left"/>
      </w:pPr>
      <w:r>
        <w:t xml:space="preserve"> </w:t>
      </w:r>
    </w:p>
    <w:p w14:paraId="01B521A1" w14:textId="77777777" w:rsidR="004B73C3" w:rsidRDefault="004B73C3" w:rsidP="004B73C3">
      <w:pPr>
        <w:numPr>
          <w:ilvl w:val="0"/>
          <w:numId w:val="2"/>
        </w:numPr>
        <w:spacing w:after="117" w:line="259" w:lineRule="auto"/>
        <w:ind w:right="65" w:hanging="202"/>
      </w:pPr>
      <w:r>
        <w:t xml:space="preserve">Selección y Entrega de las Becas </w:t>
      </w:r>
    </w:p>
    <w:p w14:paraId="1CD7C0DB" w14:textId="5996B6E0" w:rsidR="004B73C3" w:rsidRDefault="00AA425B" w:rsidP="004B73C3">
      <w:pPr>
        <w:numPr>
          <w:ilvl w:val="1"/>
          <w:numId w:val="2"/>
        </w:numPr>
        <w:ind w:right="65" w:hanging="316"/>
      </w:pPr>
      <w:r>
        <w:t xml:space="preserve"> </w:t>
      </w:r>
      <w:r w:rsidR="004B73C3">
        <w:t xml:space="preserve">Los Formularios registrados hasta el </w:t>
      </w:r>
      <w:r w:rsidR="002B028E">
        <w:t>02</w:t>
      </w:r>
      <w:r w:rsidR="004B73C3">
        <w:t>/0</w:t>
      </w:r>
      <w:r w:rsidR="002B028E">
        <w:t>8</w:t>
      </w:r>
      <w:r w:rsidR="004B73C3">
        <w:t>/202</w:t>
      </w:r>
      <w:r w:rsidR="002B028E">
        <w:t>4</w:t>
      </w:r>
      <w:r w:rsidR="004B73C3">
        <w:t xml:space="preserve"> inclusive serán: ordenados en forma descendente teniendo en cuenta el promedio mayor al promedio menor. </w:t>
      </w:r>
    </w:p>
    <w:p w14:paraId="6EB42251" w14:textId="40DA7019" w:rsidR="004B73C3" w:rsidRDefault="00B85A73" w:rsidP="004B73C3">
      <w:pPr>
        <w:numPr>
          <w:ilvl w:val="1"/>
          <w:numId w:val="2"/>
        </w:numPr>
        <w:ind w:right="65" w:hanging="316"/>
      </w:pPr>
      <w:r>
        <w:t xml:space="preserve"> </w:t>
      </w:r>
      <w:r w:rsidR="004B73C3">
        <w:t xml:space="preserve">Postulantes con igual promedio: En caso de haber dos Postulantes con igual promedio, se priorizará en el orden como acreedor de la Beca aquel que posea a la fecha consignada en el punto 4. c) mayor cantidad de materias cursadas y aprobadas. </w:t>
      </w:r>
    </w:p>
    <w:p w14:paraId="71556572" w14:textId="69DBDDAF" w:rsidR="004B73C3" w:rsidRDefault="004B73C3" w:rsidP="00300E6F">
      <w:pPr>
        <w:numPr>
          <w:ilvl w:val="1"/>
          <w:numId w:val="2"/>
        </w:numPr>
        <w:ind w:right="65" w:hanging="316"/>
      </w:pPr>
      <w:r w:rsidRPr="00D852E0">
        <w:t xml:space="preserve">Una vez revisados los documentos, se seleccionarán </w:t>
      </w:r>
      <w:r w:rsidR="00300E6F">
        <w:t xml:space="preserve">los primeros </w:t>
      </w:r>
      <w:r w:rsidRPr="00D852E0">
        <w:t xml:space="preserve">500 (quinientos) </w:t>
      </w:r>
      <w:r w:rsidR="008619A4">
        <w:t>p</w:t>
      </w:r>
      <w:r w:rsidRPr="00D852E0">
        <w:t xml:space="preserve">ostulantes, quienes resultarán beneficiarios de las Becas (en adelante “Postulantes Ganadores”). Asimismo, los 100 (cien) Formularios siguientes una vez completados los 500 (quinientos) ganadores, se constituirán en suplentes que reemplazarán a los ganadores en caso de que no puedan/quieran recibir las Becas, quienes reemplazarán a las Becas vacantes (en adelante “Postulantes Suplentes”). En caso de que la posición número 500 del orden establecido, sea ocupada por dos o más estudiantes con igual promedio y misma cantidad de materias aprobadas, no pudiendo priorizarse uno, ambos Postulantes serán considerados Postulantes Ganadores y se les asignará la Beca. El día </w:t>
      </w:r>
      <w:r w:rsidR="00D84E22">
        <w:rPr>
          <w:b/>
          <w:bCs/>
        </w:rPr>
        <w:t>27</w:t>
      </w:r>
      <w:r w:rsidRPr="00B92B79">
        <w:rPr>
          <w:b/>
          <w:bCs/>
        </w:rPr>
        <w:t>/0</w:t>
      </w:r>
      <w:r w:rsidR="00D84E22">
        <w:rPr>
          <w:b/>
          <w:bCs/>
        </w:rPr>
        <w:t>9</w:t>
      </w:r>
      <w:r w:rsidRPr="00B92B79">
        <w:rPr>
          <w:b/>
          <w:bCs/>
        </w:rPr>
        <w:t>/202</w:t>
      </w:r>
      <w:r w:rsidR="00D84E22">
        <w:rPr>
          <w:b/>
          <w:bCs/>
        </w:rPr>
        <w:t>4</w:t>
      </w:r>
      <w:r w:rsidRPr="00D852E0">
        <w:t xml:space="preserve"> el Banco realizará la selección de los Postulantes ganadores. </w:t>
      </w:r>
    </w:p>
    <w:p w14:paraId="7421CB09" w14:textId="24F0095D" w:rsidR="004B73C3" w:rsidRPr="00D852E0" w:rsidRDefault="00300E6F" w:rsidP="004B73C3">
      <w:pPr>
        <w:numPr>
          <w:ilvl w:val="1"/>
          <w:numId w:val="2"/>
        </w:numPr>
        <w:ind w:right="65" w:hanging="316"/>
      </w:pPr>
      <w:r>
        <w:t xml:space="preserve"> </w:t>
      </w:r>
      <w:r w:rsidR="004B73C3" w:rsidRPr="004321C6">
        <w:t xml:space="preserve">El Banco notificará vía email a la dirección registrada al momento de postularse a la inscripción, a los Postulantes Ganadores de las Becas. Si la dirección de email consignada por el Postulante fuera errónea o incompleta, perderá su derecho a la Beca, sin derecho a compensación alguna. El beneficiario tendrá diez días corridos desde enviado el mail para aceptar la Beca a través de la plataforma </w:t>
      </w:r>
      <w:hyperlink r:id="rId9" w:history="1">
        <w:r w:rsidR="003A21C3" w:rsidRPr="000058B8">
          <w:rPr>
            <w:rStyle w:val="Hipervnculo"/>
          </w:rPr>
          <w:t>www.santanderopenacademy.com</w:t>
        </w:r>
      </w:hyperlink>
      <w:r w:rsidR="003A21C3">
        <w:t xml:space="preserve"> </w:t>
      </w:r>
      <w:r w:rsidR="004B73C3" w:rsidRPr="004321C6">
        <w:t xml:space="preserve"> y validar la misma. </w:t>
      </w:r>
    </w:p>
    <w:p w14:paraId="241E4C4C" w14:textId="6C7A60C2" w:rsidR="004B73C3" w:rsidRDefault="004B73C3" w:rsidP="005153CE">
      <w:pPr>
        <w:numPr>
          <w:ilvl w:val="1"/>
          <w:numId w:val="2"/>
        </w:numPr>
        <w:ind w:right="65" w:hanging="316"/>
      </w:pPr>
      <w:r w:rsidRPr="005358D0">
        <w:rPr>
          <w:b/>
          <w:bCs/>
        </w:rPr>
        <w:t xml:space="preserve">Los Postulantes Ganadores </w:t>
      </w:r>
      <w:r w:rsidR="00A4165D" w:rsidRPr="005358D0">
        <w:rPr>
          <w:b/>
          <w:bCs/>
        </w:rPr>
        <w:t xml:space="preserve">que no </w:t>
      </w:r>
      <w:r w:rsidR="004968E6" w:rsidRPr="005358D0">
        <w:rPr>
          <w:b/>
          <w:bCs/>
        </w:rPr>
        <w:t xml:space="preserve">cuenten con una cuenta Santander, serán contactados entre fines de </w:t>
      </w:r>
      <w:proofErr w:type="gramStart"/>
      <w:r w:rsidR="004968E6" w:rsidRPr="005358D0">
        <w:rPr>
          <w:b/>
          <w:bCs/>
        </w:rPr>
        <w:t>Agosto</w:t>
      </w:r>
      <w:proofErr w:type="gramEnd"/>
      <w:r w:rsidR="004968E6" w:rsidRPr="005358D0">
        <w:rPr>
          <w:b/>
          <w:bCs/>
        </w:rPr>
        <w:t xml:space="preserve"> y principios de Sept</w:t>
      </w:r>
      <w:r w:rsidR="005358D0" w:rsidRPr="005358D0">
        <w:rPr>
          <w:b/>
          <w:bCs/>
        </w:rPr>
        <w:t>iembre para solicitarles realicen la apertura de una nueva cuenta antes del</w:t>
      </w:r>
      <w:r w:rsidRPr="005358D0">
        <w:rPr>
          <w:b/>
          <w:bCs/>
        </w:rPr>
        <w:t xml:space="preserve"> </w:t>
      </w:r>
      <w:r w:rsidR="003A21C3" w:rsidRPr="005358D0">
        <w:rPr>
          <w:b/>
          <w:bCs/>
        </w:rPr>
        <w:t>10</w:t>
      </w:r>
      <w:r w:rsidRPr="005358D0">
        <w:rPr>
          <w:b/>
          <w:bCs/>
        </w:rPr>
        <w:t>/0</w:t>
      </w:r>
      <w:r w:rsidR="003A21C3" w:rsidRPr="005358D0">
        <w:rPr>
          <w:b/>
          <w:bCs/>
        </w:rPr>
        <w:t>9</w:t>
      </w:r>
      <w:r w:rsidRPr="005358D0">
        <w:rPr>
          <w:b/>
          <w:bCs/>
        </w:rPr>
        <w:t xml:space="preserve">/2023 </w:t>
      </w:r>
      <w:r>
        <w:t xml:space="preserve">en Banco Santander Argentina S.A a fin de que el Banco le acredite posteriormente la Beca. </w:t>
      </w:r>
    </w:p>
    <w:p w14:paraId="7581B4C1" w14:textId="1826E276" w:rsidR="004B73C3" w:rsidRDefault="00300E6F" w:rsidP="00B85A73">
      <w:pPr>
        <w:numPr>
          <w:ilvl w:val="1"/>
          <w:numId w:val="2"/>
        </w:numPr>
        <w:spacing w:after="25"/>
        <w:ind w:right="65" w:hanging="316"/>
      </w:pPr>
      <w:r>
        <w:t xml:space="preserve"> </w:t>
      </w:r>
      <w:r w:rsidR="004B73C3">
        <w:t xml:space="preserve">Si alguno de los Postulantes Ganadores no aceptara la Beca, se convertirá en “Ganador Suplente” quien siga en el orden descendiente de promedio y cantidad de materias aprobadas como se indica en el punto 6.4, </w:t>
      </w:r>
      <w:r w:rsidR="004B73C3">
        <w:lastRenderedPageBreak/>
        <w:t>“Postulantes Suplentes”</w:t>
      </w:r>
      <w:r w:rsidR="005153CE">
        <w:t>.</w:t>
      </w:r>
      <w:r w:rsidR="00B85A73">
        <w:t xml:space="preserve"> E</w:t>
      </w:r>
      <w:r w:rsidR="004B73C3">
        <w:t xml:space="preserve">l Banco dentro de los 60 (sesenta) días hábiles de efectuada la selección de los Postulantes Ganadores, procederá a acreditar el importe de la Beca en la cuenta perteneciente a cada uno de ellos. </w:t>
      </w:r>
      <w:r w:rsidR="004B73C3" w:rsidRPr="003A21C3">
        <w:rPr>
          <w:b/>
          <w:bCs/>
        </w:rPr>
        <w:t>No se entregarán certificados, ni diplomas en dicha ocasión</w:t>
      </w:r>
      <w:r w:rsidR="004B73C3">
        <w:t xml:space="preserve">. </w:t>
      </w:r>
    </w:p>
    <w:p w14:paraId="0C0047B4" w14:textId="77777777" w:rsidR="004B73C3" w:rsidRDefault="004B73C3" w:rsidP="004B73C3">
      <w:pPr>
        <w:spacing w:after="130" w:line="259" w:lineRule="auto"/>
        <w:ind w:left="0" w:right="0" w:firstLine="0"/>
        <w:jc w:val="left"/>
      </w:pPr>
      <w:r>
        <w:t xml:space="preserve"> </w:t>
      </w:r>
    </w:p>
    <w:p w14:paraId="01CB73F9" w14:textId="77777777" w:rsidR="004B73C3" w:rsidRDefault="004B73C3" w:rsidP="004B73C3">
      <w:pPr>
        <w:numPr>
          <w:ilvl w:val="0"/>
          <w:numId w:val="2"/>
        </w:numPr>
        <w:spacing w:after="117" w:line="259" w:lineRule="auto"/>
        <w:ind w:right="65" w:hanging="202"/>
      </w:pPr>
      <w:r>
        <w:t xml:space="preserve">Publicación de los términos y Consulta de los ganadores de las Becas </w:t>
      </w:r>
    </w:p>
    <w:p w14:paraId="752CD80B" w14:textId="6DFD758D" w:rsidR="004B73C3" w:rsidRDefault="004B73C3" w:rsidP="00486C40">
      <w:pPr>
        <w:numPr>
          <w:ilvl w:val="1"/>
          <w:numId w:val="2"/>
        </w:numPr>
        <w:spacing w:after="3" w:line="408" w:lineRule="auto"/>
        <w:ind w:right="65" w:hanging="316"/>
        <w:jc w:val="left"/>
      </w:pPr>
      <w:r>
        <w:t xml:space="preserve">Los </w:t>
      </w:r>
      <w:r w:rsidRPr="00DA3967">
        <w:t xml:space="preserve">presentes Términos y Condiciones del Premio se encontrarán disponibles en </w:t>
      </w:r>
      <w:hyperlink r:id="rId10" w:history="1">
        <w:r w:rsidR="00DA3967" w:rsidRPr="00DA3967">
          <w:rPr>
            <w:rStyle w:val="Hipervnculo"/>
          </w:rPr>
          <w:t>http://www.santanderopenacademy.com/program/premio-al-merito-academico-202</w:t>
        </w:r>
      </w:hyperlink>
      <w:r w:rsidR="00DA3967" w:rsidRPr="00DA3967">
        <w:rPr>
          <w:rStyle w:val="Hipervnculo"/>
        </w:rPr>
        <w:t>4</w:t>
      </w:r>
      <w:r w:rsidR="00DA3967" w:rsidRPr="001F719C">
        <w:t> </w:t>
      </w:r>
    </w:p>
    <w:p w14:paraId="5D45CF65" w14:textId="77777777" w:rsidR="004B73C3" w:rsidRDefault="004B73C3" w:rsidP="004B73C3">
      <w:pPr>
        <w:numPr>
          <w:ilvl w:val="1"/>
          <w:numId w:val="2"/>
        </w:numPr>
        <w:spacing w:after="121" w:line="259" w:lineRule="auto"/>
        <w:ind w:right="65" w:hanging="316"/>
      </w:pPr>
      <w:r>
        <w:t xml:space="preserve">El Banco </w:t>
      </w:r>
      <w:r w:rsidRPr="00A00069">
        <w:rPr>
          <w:b/>
          <w:bCs/>
        </w:rPr>
        <w:t>no</w:t>
      </w:r>
      <w:r>
        <w:t xml:space="preserve"> otorgará certificado que informe la obtención del Premio objeto del presente. </w:t>
      </w:r>
    </w:p>
    <w:p w14:paraId="5A32360C" w14:textId="77777777" w:rsidR="004B73C3" w:rsidRDefault="004B73C3" w:rsidP="004B73C3">
      <w:pPr>
        <w:spacing w:after="120" w:line="259" w:lineRule="auto"/>
        <w:ind w:left="0" w:right="0" w:firstLine="0"/>
        <w:jc w:val="left"/>
      </w:pPr>
      <w:r>
        <w:t xml:space="preserve"> </w:t>
      </w:r>
    </w:p>
    <w:p w14:paraId="53505AD3" w14:textId="02BD282E" w:rsidR="004B73C3" w:rsidRDefault="00486C40" w:rsidP="00486C40">
      <w:pPr>
        <w:spacing w:after="118" w:line="259" w:lineRule="auto"/>
        <w:ind w:left="-5" w:right="65"/>
      </w:pPr>
      <w:r>
        <w:t xml:space="preserve">8. </w:t>
      </w:r>
      <w:r w:rsidR="004B73C3">
        <w:t xml:space="preserve">Gastos: </w:t>
      </w:r>
    </w:p>
    <w:p w14:paraId="4CB94324" w14:textId="77777777" w:rsidR="004B73C3" w:rsidRDefault="004B73C3" w:rsidP="004B73C3">
      <w:pPr>
        <w:ind w:left="-5" w:right="65"/>
      </w:pPr>
      <w:r>
        <w:t xml:space="preserve">El Premio será transferido a la cuenta bancaria del Ganador, aun cuando registre cotitulares en la misma.  Los gastos e impuestos que se originen por dicha transferencia serán asumidos en forma exclusiva por el Ganador, con excepción del impuesto de emergencia a los premios definidos en la Ley 20.630 y la Resolución General A.F.I.P. 1.588/2003 que estará a cargo del Banco, por decisión comercial de este último. </w:t>
      </w:r>
    </w:p>
    <w:p w14:paraId="7A51AAE5" w14:textId="77777777" w:rsidR="004B73C3" w:rsidRDefault="004B73C3" w:rsidP="004B73C3">
      <w:pPr>
        <w:spacing w:after="111" w:line="259" w:lineRule="auto"/>
        <w:ind w:left="0" w:right="0" w:firstLine="0"/>
        <w:jc w:val="left"/>
      </w:pPr>
      <w:r>
        <w:rPr>
          <w:sz w:val="20"/>
        </w:rPr>
        <w:t xml:space="preserve"> </w:t>
      </w:r>
    </w:p>
    <w:p w14:paraId="2A1605D5" w14:textId="35BE603B" w:rsidR="004B73C3" w:rsidRDefault="004B73C3" w:rsidP="004B73C3">
      <w:pPr>
        <w:spacing w:after="105" w:line="259" w:lineRule="auto"/>
        <w:ind w:left="-5" w:right="65"/>
      </w:pPr>
      <w:r>
        <w:rPr>
          <w:sz w:val="20"/>
        </w:rPr>
        <w:t>9.</w:t>
      </w:r>
      <w:r w:rsidR="00486C40">
        <w:rPr>
          <w:sz w:val="20"/>
        </w:rPr>
        <w:t xml:space="preserve"> </w:t>
      </w:r>
      <w:r>
        <w:t xml:space="preserve">Autorización: </w:t>
      </w:r>
    </w:p>
    <w:p w14:paraId="29EA92EC" w14:textId="68541873" w:rsidR="004B73C3" w:rsidRDefault="004B73C3" w:rsidP="004B73C3">
      <w:pPr>
        <w:ind w:left="-5" w:right="65"/>
      </w:pPr>
      <w:r>
        <w:t xml:space="preserve">Los Postulantes Ganadores de las Becas autorizan expresamente al Banco a difundir sus nombres, DNI, monto percibido, voz e imagen, con fines promocionales, en el sitio web del Banco, Facebook, Twitter, Instagram y en otros instrumentos publicitarios, sin derecho a compensación alguna, durante la vigencia del Premio Académico y hasta 5 (cinco) años de conformidad con lo dispuesto en la Ley 25. 326. </w:t>
      </w:r>
    </w:p>
    <w:p w14:paraId="7D3AD6E7" w14:textId="55536808" w:rsidR="00486C40" w:rsidRDefault="00486C40" w:rsidP="004B73C3">
      <w:pPr>
        <w:ind w:left="-5" w:right="65"/>
      </w:pPr>
    </w:p>
    <w:p w14:paraId="2799A3A8" w14:textId="553975DE" w:rsidR="004B73C3" w:rsidRDefault="00486C40" w:rsidP="00486C40">
      <w:pPr>
        <w:ind w:left="-5" w:right="65"/>
      </w:pPr>
      <w:r>
        <w:t xml:space="preserve">10. </w:t>
      </w:r>
      <w:r w:rsidR="004B73C3">
        <w:t xml:space="preserve">El Banco se reserva el derecho de cancelar, suspender o modificar los presentes Términos y Condiciones en cualquier momento y sin previo aviso por razones que así lo justifiquen, y/o por fuerza mayor y/o caso fortuito. </w:t>
      </w:r>
    </w:p>
    <w:p w14:paraId="4C2821C6" w14:textId="77777777" w:rsidR="004B73C3" w:rsidRDefault="004B73C3" w:rsidP="004B73C3">
      <w:pPr>
        <w:spacing w:after="132" w:line="259" w:lineRule="auto"/>
        <w:ind w:left="0" w:right="0" w:firstLine="0"/>
        <w:jc w:val="left"/>
      </w:pPr>
      <w:r>
        <w:t xml:space="preserve"> </w:t>
      </w:r>
    </w:p>
    <w:p w14:paraId="3AA4762E" w14:textId="028E22C2" w:rsidR="004B73C3" w:rsidRDefault="004B73C3" w:rsidP="00486C40">
      <w:pPr>
        <w:pStyle w:val="Prrafodelista"/>
        <w:numPr>
          <w:ilvl w:val="0"/>
          <w:numId w:val="6"/>
        </w:numPr>
        <w:ind w:right="65"/>
      </w:pPr>
      <w:r>
        <w:t>La interpretación, validez y cumplimiento de estos Términos y Condiciones y de los derechos y deberes</w:t>
      </w:r>
      <w:r w:rsidR="00486C40">
        <w:t xml:space="preserve"> </w:t>
      </w:r>
      <w:r>
        <w:t>emergentes de las mismas, se regirá por las leyes de la República Argentina.</w:t>
      </w:r>
    </w:p>
    <w:p w14:paraId="5256A6F7" w14:textId="77777777" w:rsidR="004B73C3" w:rsidRDefault="004B73C3" w:rsidP="004B73C3">
      <w:pPr>
        <w:spacing w:after="173" w:line="259" w:lineRule="auto"/>
        <w:ind w:left="0" w:right="0" w:firstLine="0"/>
        <w:jc w:val="left"/>
      </w:pPr>
      <w:r>
        <w:t xml:space="preserve"> </w:t>
      </w:r>
    </w:p>
    <w:p w14:paraId="61502CEB" w14:textId="5B801125" w:rsidR="004B73C3" w:rsidRDefault="004B73C3" w:rsidP="004B73C3">
      <w:pPr>
        <w:spacing w:after="0" w:line="259" w:lineRule="auto"/>
        <w:ind w:left="0" w:right="73" w:firstLine="0"/>
        <w:jc w:val="right"/>
      </w:pPr>
      <w:r>
        <w:t xml:space="preserve">Buenos Aires, </w:t>
      </w:r>
      <w:r w:rsidR="00DD3731">
        <w:t>02</w:t>
      </w:r>
      <w:r w:rsidR="00486C40">
        <w:t xml:space="preserve"> de </w:t>
      </w:r>
      <w:proofErr w:type="gramStart"/>
      <w:r w:rsidR="00DD3731">
        <w:t>Junio</w:t>
      </w:r>
      <w:proofErr w:type="gramEnd"/>
      <w:r>
        <w:t xml:space="preserve"> del 202</w:t>
      </w:r>
      <w:r w:rsidR="00DD3731">
        <w:t>4</w:t>
      </w:r>
      <w:r>
        <w:t>.</w:t>
      </w:r>
      <w:r>
        <w:rPr>
          <w:sz w:val="24"/>
        </w:rPr>
        <w:t xml:space="preserve"> </w:t>
      </w:r>
    </w:p>
    <w:p w14:paraId="6DCE9B34" w14:textId="77777777" w:rsidR="00456D83" w:rsidRDefault="00456D83"/>
    <w:sectPr w:rsidR="00456D8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FF92B" w14:textId="77777777" w:rsidR="005433F0" w:rsidRDefault="005433F0" w:rsidP="004B73C3">
      <w:pPr>
        <w:spacing w:after="0" w:line="240" w:lineRule="auto"/>
      </w:pPr>
      <w:r>
        <w:separator/>
      </w:r>
    </w:p>
  </w:endnote>
  <w:endnote w:type="continuationSeparator" w:id="0">
    <w:p w14:paraId="32BC7AA6" w14:textId="77777777" w:rsidR="005433F0" w:rsidRDefault="005433F0" w:rsidP="004B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5B1C5" w14:textId="77777777" w:rsidR="005433F0" w:rsidRDefault="005433F0" w:rsidP="004B73C3">
      <w:pPr>
        <w:spacing w:after="0" w:line="240" w:lineRule="auto"/>
      </w:pPr>
      <w:r>
        <w:separator/>
      </w:r>
    </w:p>
  </w:footnote>
  <w:footnote w:type="continuationSeparator" w:id="0">
    <w:p w14:paraId="5290E25C" w14:textId="77777777" w:rsidR="005433F0" w:rsidRDefault="005433F0" w:rsidP="004B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F577" w14:textId="021192EC" w:rsidR="004B73C3" w:rsidRDefault="004B73C3">
    <w:pPr>
      <w:pStyle w:val="Encabezado"/>
    </w:pPr>
    <w:r>
      <w:rPr>
        <w:noProof/>
      </w:rPr>
      <mc:AlternateContent>
        <mc:Choice Requires="wps">
          <w:drawing>
            <wp:anchor distT="0" distB="0" distL="114300" distR="114300" simplePos="0" relativeHeight="251659264" behindDoc="0" locked="0" layoutInCell="0" allowOverlap="1" wp14:anchorId="773E2A31" wp14:editId="75C9583B">
              <wp:simplePos x="0" y="0"/>
              <wp:positionH relativeFrom="page">
                <wp:posOffset>0</wp:posOffset>
              </wp:positionH>
              <wp:positionV relativeFrom="page">
                <wp:posOffset>190500</wp:posOffset>
              </wp:positionV>
              <wp:extent cx="7560310" cy="273050"/>
              <wp:effectExtent l="0" t="0" r="0" b="12700"/>
              <wp:wrapNone/>
              <wp:docPr id="1" name="MSIPCMada843f4930717e5beebfff9" descr="{&quot;HashCode&quot;:-6654635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AE7E8" w14:textId="16E3ADC8" w:rsidR="004B73C3" w:rsidRPr="004B73C3" w:rsidRDefault="004B73C3" w:rsidP="004B73C3">
                          <w:pPr>
                            <w:spacing w:after="0"/>
                            <w:ind w:left="0" w:right="0"/>
                            <w:jc w:val="left"/>
                            <w:rPr>
                              <w:rFonts w:ascii="Calibri" w:hAnsi="Calibri" w:cs="Calibri"/>
                              <w:sz w:val="20"/>
                            </w:rPr>
                          </w:pPr>
                          <w:proofErr w:type="spellStart"/>
                          <w:r w:rsidRPr="004B73C3">
                            <w:rPr>
                              <w:rFonts w:ascii="Calibri" w:hAnsi="Calibri" w:cs="Calibri"/>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73E2A31" id="_x0000_t202" coordsize="21600,21600" o:spt="202" path="m,l,21600r21600,l21600,xe">
              <v:stroke joinstyle="miter"/>
              <v:path gradientshapeok="t" o:connecttype="rect"/>
            </v:shapetype>
            <v:shape id="MSIPCMada843f4930717e5beebfff9" o:spid="_x0000_s1026" type="#_x0000_t202" alt="{&quot;HashCode&quot;:-66546356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31AE7E8" w14:textId="16E3ADC8" w:rsidR="004B73C3" w:rsidRPr="004B73C3" w:rsidRDefault="004B73C3" w:rsidP="004B73C3">
                    <w:pPr>
                      <w:spacing w:after="0"/>
                      <w:ind w:left="0" w:right="0"/>
                      <w:jc w:val="left"/>
                      <w:rPr>
                        <w:rFonts w:ascii="Calibri" w:hAnsi="Calibri" w:cs="Calibri"/>
                        <w:sz w:val="20"/>
                      </w:rPr>
                    </w:pPr>
                    <w:r w:rsidRPr="004B73C3">
                      <w:rPr>
                        <w:rFonts w:ascii="Calibri" w:hAnsi="Calibri" w:cs="Calibri"/>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B82"/>
    <w:multiLevelType w:val="hybridMultilevel"/>
    <w:tmpl w:val="F08E1830"/>
    <w:lvl w:ilvl="0" w:tplc="3C1EA3AE">
      <w:start w:val="10"/>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4B883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538861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2040F9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B8E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B2D14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B88E5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203E7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E21C2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03A3471"/>
    <w:multiLevelType w:val="hybridMultilevel"/>
    <w:tmpl w:val="31B45720"/>
    <w:lvl w:ilvl="0" w:tplc="C39A6678">
      <w:start w:val="1"/>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D62CE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76E8C5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82AD8B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1C5C3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48E47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1894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C423C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60020E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FC1DE3"/>
    <w:multiLevelType w:val="hybridMultilevel"/>
    <w:tmpl w:val="93F0033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4EF5596"/>
    <w:multiLevelType w:val="multilevel"/>
    <w:tmpl w:val="3918C470"/>
    <w:lvl w:ilvl="0">
      <w:start w:val="5"/>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480DA8"/>
    <w:multiLevelType w:val="hybridMultilevel"/>
    <w:tmpl w:val="8ACE7D88"/>
    <w:lvl w:ilvl="0" w:tplc="75629F0E">
      <w:start w:val="1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6240069A"/>
    <w:multiLevelType w:val="hybridMultilevel"/>
    <w:tmpl w:val="C7C8DF36"/>
    <w:lvl w:ilvl="0" w:tplc="2C0A0017">
      <w:start w:val="1"/>
      <w:numFmt w:val="lowerLetter"/>
      <w:lvlText w:val="%1)"/>
      <w:lvlJc w:val="left"/>
      <w:pPr>
        <w:ind w:left="731" w:hanging="360"/>
      </w:pPr>
    </w:lvl>
    <w:lvl w:ilvl="1" w:tplc="2C0A0019" w:tentative="1">
      <w:start w:val="1"/>
      <w:numFmt w:val="lowerLetter"/>
      <w:lvlText w:val="%2."/>
      <w:lvlJc w:val="left"/>
      <w:pPr>
        <w:ind w:left="1451" w:hanging="360"/>
      </w:pPr>
    </w:lvl>
    <w:lvl w:ilvl="2" w:tplc="2C0A001B" w:tentative="1">
      <w:start w:val="1"/>
      <w:numFmt w:val="lowerRoman"/>
      <w:lvlText w:val="%3."/>
      <w:lvlJc w:val="right"/>
      <w:pPr>
        <w:ind w:left="2171" w:hanging="180"/>
      </w:pPr>
    </w:lvl>
    <w:lvl w:ilvl="3" w:tplc="2C0A000F" w:tentative="1">
      <w:start w:val="1"/>
      <w:numFmt w:val="decimal"/>
      <w:lvlText w:val="%4."/>
      <w:lvlJc w:val="left"/>
      <w:pPr>
        <w:ind w:left="2891" w:hanging="360"/>
      </w:pPr>
    </w:lvl>
    <w:lvl w:ilvl="4" w:tplc="2C0A0019" w:tentative="1">
      <w:start w:val="1"/>
      <w:numFmt w:val="lowerLetter"/>
      <w:lvlText w:val="%5."/>
      <w:lvlJc w:val="left"/>
      <w:pPr>
        <w:ind w:left="3611" w:hanging="360"/>
      </w:pPr>
    </w:lvl>
    <w:lvl w:ilvl="5" w:tplc="2C0A001B" w:tentative="1">
      <w:start w:val="1"/>
      <w:numFmt w:val="lowerRoman"/>
      <w:lvlText w:val="%6."/>
      <w:lvlJc w:val="right"/>
      <w:pPr>
        <w:ind w:left="4331" w:hanging="180"/>
      </w:pPr>
    </w:lvl>
    <w:lvl w:ilvl="6" w:tplc="2C0A000F" w:tentative="1">
      <w:start w:val="1"/>
      <w:numFmt w:val="decimal"/>
      <w:lvlText w:val="%7."/>
      <w:lvlJc w:val="left"/>
      <w:pPr>
        <w:ind w:left="5051" w:hanging="360"/>
      </w:pPr>
    </w:lvl>
    <w:lvl w:ilvl="7" w:tplc="2C0A0019" w:tentative="1">
      <w:start w:val="1"/>
      <w:numFmt w:val="lowerLetter"/>
      <w:lvlText w:val="%8."/>
      <w:lvlJc w:val="left"/>
      <w:pPr>
        <w:ind w:left="5771" w:hanging="360"/>
      </w:pPr>
    </w:lvl>
    <w:lvl w:ilvl="8" w:tplc="2C0A001B" w:tentative="1">
      <w:start w:val="1"/>
      <w:numFmt w:val="lowerRoman"/>
      <w:lvlText w:val="%9."/>
      <w:lvlJc w:val="right"/>
      <w:pPr>
        <w:ind w:left="6491" w:hanging="180"/>
      </w:pPr>
    </w:lvl>
  </w:abstractNum>
  <w:num w:numId="1" w16cid:durableId="105124803">
    <w:abstractNumId w:val="1"/>
  </w:num>
  <w:num w:numId="2" w16cid:durableId="1317567186">
    <w:abstractNumId w:val="3"/>
  </w:num>
  <w:num w:numId="3" w16cid:durableId="271788898">
    <w:abstractNumId w:val="0"/>
  </w:num>
  <w:num w:numId="4" w16cid:durableId="166291327">
    <w:abstractNumId w:val="2"/>
  </w:num>
  <w:num w:numId="5" w16cid:durableId="1034963601">
    <w:abstractNumId w:val="5"/>
  </w:num>
  <w:num w:numId="6" w16cid:durableId="2070570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C3"/>
    <w:rsid w:val="00073E0A"/>
    <w:rsid w:val="00090498"/>
    <w:rsid w:val="00195D07"/>
    <w:rsid w:val="001F719C"/>
    <w:rsid w:val="00285C40"/>
    <w:rsid w:val="002B028E"/>
    <w:rsid w:val="00300E6F"/>
    <w:rsid w:val="003176EB"/>
    <w:rsid w:val="00390E9F"/>
    <w:rsid w:val="003A21C3"/>
    <w:rsid w:val="00456D83"/>
    <w:rsid w:val="0046301E"/>
    <w:rsid w:val="00467D15"/>
    <w:rsid w:val="00486C40"/>
    <w:rsid w:val="004968E6"/>
    <w:rsid w:val="004B73C3"/>
    <w:rsid w:val="004C2C6D"/>
    <w:rsid w:val="004F582C"/>
    <w:rsid w:val="00504FD8"/>
    <w:rsid w:val="005153CE"/>
    <w:rsid w:val="0053061C"/>
    <w:rsid w:val="005358D0"/>
    <w:rsid w:val="005433F0"/>
    <w:rsid w:val="005D1C87"/>
    <w:rsid w:val="005F54AC"/>
    <w:rsid w:val="006152AE"/>
    <w:rsid w:val="00687C9B"/>
    <w:rsid w:val="006B3841"/>
    <w:rsid w:val="007E11FA"/>
    <w:rsid w:val="008619A4"/>
    <w:rsid w:val="009D55FC"/>
    <w:rsid w:val="00A00069"/>
    <w:rsid w:val="00A053A4"/>
    <w:rsid w:val="00A214C3"/>
    <w:rsid w:val="00A32DAC"/>
    <w:rsid w:val="00A4165D"/>
    <w:rsid w:val="00AA425B"/>
    <w:rsid w:val="00AD0553"/>
    <w:rsid w:val="00AD6D80"/>
    <w:rsid w:val="00B017D2"/>
    <w:rsid w:val="00B85A73"/>
    <w:rsid w:val="00B92B79"/>
    <w:rsid w:val="00C146D1"/>
    <w:rsid w:val="00C41315"/>
    <w:rsid w:val="00C953DF"/>
    <w:rsid w:val="00CA5221"/>
    <w:rsid w:val="00CA53C9"/>
    <w:rsid w:val="00CF19AD"/>
    <w:rsid w:val="00D3329D"/>
    <w:rsid w:val="00D84E22"/>
    <w:rsid w:val="00DA3967"/>
    <w:rsid w:val="00DB67CA"/>
    <w:rsid w:val="00DD3731"/>
    <w:rsid w:val="00E6192F"/>
    <w:rsid w:val="00E80B84"/>
    <w:rsid w:val="00ED60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C066"/>
  <w15:chartTrackingRefBased/>
  <w15:docId w15:val="{8B4F9472-DC03-4F01-8ED3-A9C34B59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3C3"/>
    <w:pPr>
      <w:spacing w:after="4" w:line="406" w:lineRule="auto"/>
      <w:ind w:left="10" w:right="79" w:hanging="10"/>
      <w:jc w:val="both"/>
    </w:pPr>
    <w:rPr>
      <w:rFonts w:ascii="Times New Roman" w:eastAsia="Times New Roman" w:hAnsi="Times New Roman" w:cs="Times New Roman"/>
      <w:color w:val="000000"/>
      <w:sz w:val="1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B73C3"/>
    <w:rPr>
      <w:sz w:val="16"/>
      <w:szCs w:val="16"/>
    </w:rPr>
  </w:style>
  <w:style w:type="paragraph" w:styleId="Textocomentario">
    <w:name w:val="annotation text"/>
    <w:basedOn w:val="Normal"/>
    <w:link w:val="TextocomentarioCar"/>
    <w:uiPriority w:val="99"/>
    <w:semiHidden/>
    <w:unhideWhenUsed/>
    <w:rsid w:val="004B73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3C3"/>
    <w:rPr>
      <w:rFonts w:ascii="Times New Roman" w:eastAsia="Times New Roman" w:hAnsi="Times New Roman" w:cs="Times New Roman"/>
      <w:color w:val="000000"/>
      <w:sz w:val="20"/>
      <w:szCs w:val="20"/>
      <w:lang w:eastAsia="es-AR"/>
    </w:rPr>
  </w:style>
  <w:style w:type="paragraph" w:styleId="Encabezado">
    <w:name w:val="header"/>
    <w:basedOn w:val="Normal"/>
    <w:link w:val="EncabezadoCar"/>
    <w:uiPriority w:val="99"/>
    <w:unhideWhenUsed/>
    <w:rsid w:val="004B73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73C3"/>
    <w:rPr>
      <w:rFonts w:ascii="Times New Roman" w:eastAsia="Times New Roman" w:hAnsi="Times New Roman" w:cs="Times New Roman"/>
      <w:color w:val="000000"/>
      <w:sz w:val="18"/>
      <w:lang w:eastAsia="es-AR"/>
    </w:rPr>
  </w:style>
  <w:style w:type="paragraph" w:styleId="Piedepgina">
    <w:name w:val="footer"/>
    <w:basedOn w:val="Normal"/>
    <w:link w:val="PiedepginaCar"/>
    <w:uiPriority w:val="99"/>
    <w:unhideWhenUsed/>
    <w:rsid w:val="004B73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73C3"/>
    <w:rPr>
      <w:rFonts w:ascii="Times New Roman" w:eastAsia="Times New Roman" w:hAnsi="Times New Roman" w:cs="Times New Roman"/>
      <w:color w:val="000000"/>
      <w:sz w:val="18"/>
      <w:lang w:eastAsia="es-AR"/>
    </w:rPr>
  </w:style>
  <w:style w:type="paragraph" w:styleId="Prrafodelista">
    <w:name w:val="List Paragraph"/>
    <w:basedOn w:val="Normal"/>
    <w:uiPriority w:val="34"/>
    <w:qFormat/>
    <w:rsid w:val="00A32DAC"/>
    <w:pPr>
      <w:ind w:left="720"/>
      <w:contextualSpacing/>
    </w:pPr>
  </w:style>
  <w:style w:type="paragraph" w:styleId="Revisin">
    <w:name w:val="Revision"/>
    <w:hidden/>
    <w:uiPriority w:val="99"/>
    <w:semiHidden/>
    <w:rsid w:val="006152AE"/>
    <w:pPr>
      <w:spacing w:after="0" w:line="240" w:lineRule="auto"/>
    </w:pPr>
    <w:rPr>
      <w:rFonts w:ascii="Times New Roman" w:eastAsia="Times New Roman" w:hAnsi="Times New Roman" w:cs="Times New Roman"/>
      <w:color w:val="000000"/>
      <w:sz w:val="18"/>
      <w:lang w:eastAsia="es-AR"/>
    </w:rPr>
  </w:style>
  <w:style w:type="character" w:styleId="Hipervnculo">
    <w:name w:val="Hyperlink"/>
    <w:basedOn w:val="Fuentedeprrafopredeter"/>
    <w:uiPriority w:val="99"/>
    <w:unhideWhenUsed/>
    <w:rsid w:val="001F719C"/>
    <w:rPr>
      <w:color w:val="0563C1" w:themeColor="hyperlink"/>
      <w:u w:val="single"/>
    </w:rPr>
  </w:style>
  <w:style w:type="character" w:styleId="Mencinsinresolver">
    <w:name w:val="Unresolved Mention"/>
    <w:basedOn w:val="Fuentedeprrafopredeter"/>
    <w:uiPriority w:val="99"/>
    <w:semiHidden/>
    <w:unhideWhenUsed/>
    <w:rsid w:val="001F7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s-santander.com/program/becas-santander-estudios-premio-al-merito-academico-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tanderopenacademy.com/program/premio-al-merito-academico-2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ntanderopenacademy.com/program/becas-santander-premio-al-merito-academico-202" TargetMode="External"/><Relationship Id="rId4" Type="http://schemas.openxmlformats.org/officeDocument/2006/relationships/webSettings" Target="webSettings.xml"/><Relationship Id="rId9" Type="http://schemas.openxmlformats.org/officeDocument/2006/relationships/hyperlink" Target="http://www.santanderopenacadem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3</Pages>
  <Words>1322</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 Agustina</dc:creator>
  <cp:keywords/>
  <dc:description/>
  <cp:lastModifiedBy>Adami, Agustina</cp:lastModifiedBy>
  <cp:revision>9</cp:revision>
  <cp:lastPrinted>2023-04-24T14:43:00Z</cp:lastPrinted>
  <dcterms:created xsi:type="dcterms:W3CDTF">2024-05-20T15:10:00Z</dcterms:created>
  <dcterms:modified xsi:type="dcterms:W3CDTF">2024-05-30T17:53:00Z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2023-04-24T14:43:31Z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9ca1fc7c-33f5-4c94-927c-59c0babd7cc4</vt:lpwstr>
  </property>
  <property fmtid="{D5CDD505-2E9C-101B-9397-08002B2CF9AE}" pid="8" name="MSIP_Label_3c41c091-3cbc-4dba-8b59-ce62f19500db_ContentBits">
    <vt:lpwstr>1</vt:lpwstr>
  </property>
</Properties>
</file>