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7E52" w14:textId="2A39BD57" w:rsidR="007D14C9" w:rsidRDefault="00401E30" w:rsidP="001C5E50">
      <w:pPr>
        <w:spacing w:line="257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7DE12" wp14:editId="4D89BD11">
            <wp:simplePos x="0" y="0"/>
            <wp:positionH relativeFrom="column">
              <wp:posOffset>4495800</wp:posOffset>
            </wp:positionH>
            <wp:positionV relativeFrom="paragraph">
              <wp:posOffset>35560</wp:posOffset>
            </wp:positionV>
            <wp:extent cx="1409700" cy="1137920"/>
            <wp:effectExtent l="0" t="0" r="0" b="5080"/>
            <wp:wrapSquare wrapText="bothSides"/>
            <wp:docPr id="1473091343" name="Picture 14730913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91343" name="Picture 14730913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A69C4" w14:textId="385D1C9C" w:rsidR="00584CDE" w:rsidRPr="00702060" w:rsidRDefault="0B97A0FB" w:rsidP="0B97A0FB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B97A0FB">
        <w:rPr>
          <w:rFonts w:ascii="Calibri" w:eastAsia="Calibri" w:hAnsi="Calibri" w:cs="Calibri"/>
          <w:b/>
          <w:bCs/>
          <w:sz w:val="28"/>
          <w:szCs w:val="28"/>
        </w:rPr>
        <w:t xml:space="preserve">Bangor University </w:t>
      </w:r>
      <w:r w:rsidR="000125B7">
        <w:rPr>
          <w:rFonts w:ascii="Calibri" w:eastAsia="Calibri" w:hAnsi="Calibri" w:cs="Calibri"/>
          <w:b/>
          <w:bCs/>
          <w:sz w:val="28"/>
          <w:szCs w:val="28"/>
        </w:rPr>
        <w:t xml:space="preserve">2025 </w:t>
      </w:r>
      <w:r w:rsidRPr="0B97A0FB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0125B7">
        <w:rPr>
          <w:rFonts w:ascii="Calibri" w:eastAsia="Calibri" w:hAnsi="Calibri" w:cs="Calibri"/>
          <w:b/>
          <w:bCs/>
          <w:sz w:val="28"/>
          <w:szCs w:val="28"/>
        </w:rPr>
        <w:t>ummer</w:t>
      </w:r>
      <w:r w:rsidR="007558C2">
        <w:rPr>
          <w:rFonts w:ascii="Calibri" w:eastAsia="Calibri" w:hAnsi="Calibri" w:cs="Calibri"/>
          <w:b/>
          <w:bCs/>
          <w:sz w:val="28"/>
          <w:szCs w:val="28"/>
        </w:rPr>
        <w:t xml:space="preserve"> Employability</w:t>
      </w:r>
      <w:r w:rsidRPr="0B97A0FB">
        <w:rPr>
          <w:rFonts w:ascii="Calibri" w:eastAsia="Calibri" w:hAnsi="Calibri" w:cs="Calibri"/>
          <w:b/>
          <w:bCs/>
          <w:sz w:val="28"/>
          <w:szCs w:val="28"/>
        </w:rPr>
        <w:t xml:space="preserve"> Fund</w:t>
      </w:r>
    </w:p>
    <w:p w14:paraId="3701EBA0" w14:textId="0B31D98C" w:rsidR="00584CDE" w:rsidRDefault="00584CDE" w:rsidP="0B97A0FB">
      <w:pPr>
        <w:spacing w:line="257" w:lineRule="auto"/>
        <w:rPr>
          <w:rFonts w:ascii="Calibri" w:eastAsia="Calibri" w:hAnsi="Calibri" w:cs="Calibri"/>
          <w:u w:val="single"/>
        </w:rPr>
      </w:pPr>
    </w:p>
    <w:p w14:paraId="1C810C10" w14:textId="699843A2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  <w:u w:val="single"/>
        </w:rPr>
        <w:t>Who is eligible to apply?</w:t>
      </w:r>
    </w:p>
    <w:p w14:paraId="0868B813" w14:textId="6F1CD64D" w:rsidR="002B03D1" w:rsidRPr="000125B7" w:rsidRDefault="0B97A0FB" w:rsidP="2A490DD0">
      <w:pPr>
        <w:spacing w:line="257" w:lineRule="auto"/>
        <w:rPr>
          <w:i/>
          <w:iCs/>
        </w:rPr>
      </w:pPr>
      <w:r w:rsidRPr="2A490DD0">
        <w:rPr>
          <w:rFonts w:eastAsia="Calibri"/>
        </w:rPr>
        <w:t>All undergraduate, postgraduate and PhD students are eligible to apply, as well as Bangor University graduates of 12 months or less</w:t>
      </w:r>
      <w:r w:rsidR="002B03D1" w:rsidRPr="2A490DD0">
        <w:rPr>
          <w:rFonts w:eastAsia="Calibri"/>
        </w:rPr>
        <w:t>*</w:t>
      </w:r>
      <w:r w:rsidR="04291437" w:rsidRPr="2A490DD0">
        <w:rPr>
          <w:rFonts w:eastAsia="Calibri"/>
        </w:rPr>
        <w:t>.</w:t>
      </w:r>
    </w:p>
    <w:p w14:paraId="67BD2923" w14:textId="268B7631" w:rsidR="002B03D1" w:rsidRPr="000125B7" w:rsidRDefault="0D99DE2D" w:rsidP="2A490DD0">
      <w:pPr>
        <w:spacing w:line="257" w:lineRule="auto"/>
        <w:rPr>
          <w:i/>
          <w:iCs/>
        </w:rPr>
      </w:pPr>
      <w:r w:rsidRPr="2A490DD0">
        <w:rPr>
          <w:rFonts w:eastAsia="Calibri"/>
          <w:i/>
          <w:iCs/>
        </w:rPr>
        <w:t>*</w:t>
      </w:r>
      <w:r w:rsidR="002B03D1" w:rsidRPr="2A490DD0">
        <w:rPr>
          <w:rFonts w:eastAsia="Calibri"/>
          <w:i/>
          <w:iCs/>
        </w:rPr>
        <w:t>Completed their course on or after 30</w:t>
      </w:r>
      <w:r w:rsidR="002B03D1" w:rsidRPr="2A490DD0">
        <w:rPr>
          <w:rFonts w:eastAsia="Calibri"/>
          <w:i/>
          <w:iCs/>
          <w:vertAlign w:val="superscript"/>
        </w:rPr>
        <w:t>th</w:t>
      </w:r>
      <w:r w:rsidR="002B03D1" w:rsidRPr="2A490DD0">
        <w:rPr>
          <w:rFonts w:eastAsia="Calibri"/>
          <w:i/>
          <w:iCs/>
        </w:rPr>
        <w:t xml:space="preserve"> April 202</w:t>
      </w:r>
      <w:r w:rsidR="79FEA501" w:rsidRPr="2A490DD0">
        <w:rPr>
          <w:rFonts w:eastAsia="Calibri"/>
          <w:i/>
          <w:iCs/>
        </w:rPr>
        <w:t>4</w:t>
      </w:r>
    </w:p>
    <w:p w14:paraId="26B4584B" w14:textId="69828731" w:rsidR="2A490DD0" w:rsidRDefault="33351F88" w:rsidP="779297AE">
      <w:pPr>
        <w:spacing w:line="257" w:lineRule="auto"/>
        <w:rPr>
          <w:rFonts w:eastAsia="Calibri"/>
        </w:rPr>
      </w:pPr>
      <w:r w:rsidRPr="779297AE">
        <w:rPr>
          <w:rFonts w:eastAsia="Calibri"/>
          <w:u w:val="single"/>
        </w:rPr>
        <w:t>I’m in my final year and g</w:t>
      </w:r>
      <w:r w:rsidR="002D185B">
        <w:rPr>
          <w:rFonts w:eastAsia="Calibri"/>
          <w:u w:val="single"/>
        </w:rPr>
        <w:t>r</w:t>
      </w:r>
      <w:r w:rsidRPr="779297AE">
        <w:rPr>
          <w:rFonts w:eastAsia="Calibri"/>
          <w:u w:val="single"/>
        </w:rPr>
        <w:t>aduating this summer – can I still apply?</w:t>
      </w:r>
    </w:p>
    <w:p w14:paraId="6C11FE68" w14:textId="46E78FF5" w:rsidR="33351F88" w:rsidRDefault="33351F88" w:rsidP="779297AE">
      <w:pPr>
        <w:spacing w:line="257" w:lineRule="auto"/>
        <w:rPr>
          <w:rFonts w:eastAsia="Calibri"/>
        </w:rPr>
      </w:pPr>
      <w:proofErr w:type="gramStart"/>
      <w:r w:rsidRPr="779297AE">
        <w:rPr>
          <w:rFonts w:eastAsia="Calibri"/>
        </w:rPr>
        <w:t>Yes</w:t>
      </w:r>
      <w:proofErr w:type="gramEnd"/>
      <w:r w:rsidRPr="779297AE">
        <w:rPr>
          <w:rFonts w:eastAsia="Calibri"/>
        </w:rPr>
        <w:t xml:space="preserve"> you are eligible to apply for the Fund.</w:t>
      </w:r>
    </w:p>
    <w:p w14:paraId="41111DBC" w14:textId="739BA82E" w:rsidR="00584CDE" w:rsidRPr="000125B7" w:rsidRDefault="00F636E2" w:rsidP="0B97A0FB">
      <w:pPr>
        <w:spacing w:line="257" w:lineRule="auto"/>
        <w:rPr>
          <w:rFonts w:cstheme="minorHAnsi"/>
        </w:rPr>
      </w:pPr>
      <w:r w:rsidRPr="000125B7">
        <w:rPr>
          <w:rFonts w:cstheme="minorHAnsi"/>
        </w:rPr>
        <w:br/>
      </w:r>
      <w:r w:rsidR="0B97A0FB" w:rsidRPr="000125B7">
        <w:rPr>
          <w:rFonts w:eastAsia="Calibri" w:cstheme="minorHAnsi"/>
          <w:u w:val="single"/>
        </w:rPr>
        <w:t>What can we fund?</w:t>
      </w:r>
    </w:p>
    <w:p w14:paraId="12E3E16A" w14:textId="029AB26C" w:rsidR="00BB7CCC" w:rsidRDefault="0B97A0FB" w:rsidP="00BB7CCC">
      <w:pPr>
        <w:spacing w:line="254" w:lineRule="auto"/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You can apply for </w:t>
      </w:r>
      <w:r w:rsidR="00702060">
        <w:rPr>
          <w:rFonts w:eastAsia="Calibri" w:cstheme="minorHAnsi"/>
        </w:rPr>
        <w:t>a grant of either £500 or £1000 to enable you to complete a short professional course or qualification</w:t>
      </w:r>
      <w:r w:rsidR="00BB7CCC">
        <w:rPr>
          <w:rFonts w:eastAsia="Calibri" w:cstheme="minorHAnsi"/>
        </w:rPr>
        <w:t>. The f</w:t>
      </w:r>
      <w:r w:rsidR="00BB7CCC" w:rsidRPr="000125B7">
        <w:rPr>
          <w:rFonts w:eastAsia="Calibri" w:cstheme="minorHAnsi"/>
        </w:rPr>
        <w:t xml:space="preserve">unds can be used to pay for course fees (including cost of </w:t>
      </w:r>
      <w:r w:rsidR="00D772A8">
        <w:rPr>
          <w:rFonts w:eastAsia="Calibri" w:cstheme="minorHAnsi"/>
        </w:rPr>
        <w:t xml:space="preserve">specific training </w:t>
      </w:r>
      <w:r w:rsidR="00673B8E">
        <w:rPr>
          <w:rFonts w:eastAsia="Calibri" w:cstheme="minorHAnsi"/>
        </w:rPr>
        <w:t>equipment e.g. PPE</w:t>
      </w:r>
      <w:r w:rsidR="00D772A8">
        <w:rPr>
          <w:rFonts w:eastAsia="Calibri" w:cstheme="minorHAnsi"/>
        </w:rPr>
        <w:t xml:space="preserve">, </w:t>
      </w:r>
      <w:r w:rsidR="00BB7CCC" w:rsidRPr="000125B7">
        <w:rPr>
          <w:rFonts w:eastAsia="Calibri" w:cstheme="minorHAnsi"/>
        </w:rPr>
        <w:t>certificates and other documentation) a</w:t>
      </w:r>
      <w:r w:rsidR="004D5626">
        <w:rPr>
          <w:rFonts w:eastAsia="Calibri" w:cstheme="minorHAnsi"/>
        </w:rPr>
        <w:t>s well as</w:t>
      </w:r>
      <w:r w:rsidR="00BB7CCC" w:rsidRPr="000125B7">
        <w:rPr>
          <w:rFonts w:eastAsia="Calibri" w:cstheme="minorHAnsi"/>
        </w:rPr>
        <w:t xml:space="preserve"> travel / accommodation where relevant.</w:t>
      </w:r>
    </w:p>
    <w:p w14:paraId="22EB44D4" w14:textId="18823947" w:rsidR="00702060" w:rsidRDefault="00305E58" w:rsidP="0B97A0FB">
      <w:pPr>
        <w:spacing w:line="257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You can also apply for funding for other employability enhancing opportunities, such as a conference, or work experience opportunity </w:t>
      </w:r>
      <w:r w:rsidR="005C7B24">
        <w:rPr>
          <w:rFonts w:eastAsia="Calibri" w:cstheme="minorHAnsi"/>
        </w:rPr>
        <w:t xml:space="preserve">(paid or unpaid). However, you must </w:t>
      </w:r>
      <w:r w:rsidR="005C7B24" w:rsidRPr="00D772A8">
        <w:rPr>
          <w:rFonts w:eastAsia="Calibri" w:cstheme="minorHAnsi"/>
          <w:u w:val="single"/>
        </w:rPr>
        <w:t>provide specific details</w:t>
      </w:r>
      <w:r w:rsidR="005C7B24">
        <w:rPr>
          <w:rFonts w:eastAsia="Calibri" w:cstheme="minorHAnsi"/>
        </w:rPr>
        <w:t xml:space="preserve"> of the opportunity (</w:t>
      </w:r>
      <w:proofErr w:type="spellStart"/>
      <w:r w:rsidR="005C7B24">
        <w:rPr>
          <w:rFonts w:eastAsia="Calibri" w:cstheme="minorHAnsi"/>
        </w:rPr>
        <w:t>organisation</w:t>
      </w:r>
      <w:proofErr w:type="spellEnd"/>
      <w:r w:rsidR="005C7B24">
        <w:rPr>
          <w:rFonts w:eastAsia="Calibri" w:cstheme="minorHAnsi"/>
        </w:rPr>
        <w:t>, location, duration, what the funds will be used for)</w:t>
      </w:r>
      <w:r w:rsidR="0006495E">
        <w:rPr>
          <w:rFonts w:eastAsia="Calibri" w:cstheme="minorHAnsi"/>
        </w:rPr>
        <w:t>.</w:t>
      </w:r>
    </w:p>
    <w:p w14:paraId="7E6EC21F" w14:textId="77777777" w:rsidR="004F33BC" w:rsidRDefault="004F33BC" w:rsidP="0B97A0FB">
      <w:pPr>
        <w:spacing w:line="257" w:lineRule="auto"/>
        <w:rPr>
          <w:rFonts w:eastAsia="Calibri" w:cstheme="minorHAnsi"/>
        </w:rPr>
      </w:pPr>
    </w:p>
    <w:p w14:paraId="6756ECD0" w14:textId="5B37957D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</w:rPr>
        <w:t>Examples include:</w:t>
      </w:r>
    </w:p>
    <w:p w14:paraId="6C42B9B9" w14:textId="4A3E1424" w:rsidR="007558C2" w:rsidRPr="000125B7" w:rsidRDefault="007558C2" w:rsidP="0B97A0F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>Professional courses</w:t>
      </w:r>
    </w:p>
    <w:p w14:paraId="4A97975F" w14:textId="72AF9884" w:rsidR="007558C2" w:rsidRDefault="00F508C2" w:rsidP="0B97A0F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l</w:t>
      </w:r>
      <w:r w:rsidR="007558C2" w:rsidRPr="000125B7">
        <w:rPr>
          <w:rFonts w:eastAsia="Calibri" w:cstheme="minorHAnsi"/>
        </w:rPr>
        <w:t>icences</w:t>
      </w:r>
      <w:proofErr w:type="spellEnd"/>
      <w:r w:rsidR="007558C2" w:rsidRPr="000125B7">
        <w:rPr>
          <w:rFonts w:eastAsia="Calibri" w:cstheme="minorHAnsi"/>
        </w:rPr>
        <w:t xml:space="preserve"> and qualifications</w:t>
      </w:r>
    </w:p>
    <w:p w14:paraId="68AB2855" w14:textId="6AE4D00B" w:rsidR="00F508C2" w:rsidRPr="000125B7" w:rsidRDefault="00F508C2" w:rsidP="0B97A0F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professional software </w:t>
      </w:r>
      <w:proofErr w:type="spellStart"/>
      <w:r>
        <w:rPr>
          <w:rFonts w:eastAsia="Calibri" w:cstheme="minorHAnsi"/>
        </w:rPr>
        <w:t>programmes</w:t>
      </w:r>
      <w:proofErr w:type="spellEnd"/>
    </w:p>
    <w:p w14:paraId="2AFC5D5C" w14:textId="30F2C37F" w:rsidR="00584CDE" w:rsidRPr="000125B7" w:rsidRDefault="0B97A0FB" w:rsidP="0B97A0F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>study visits</w:t>
      </w:r>
    </w:p>
    <w:p w14:paraId="2DA9C913" w14:textId="324B59FD" w:rsidR="00584CDE" w:rsidRPr="000125B7" w:rsidRDefault="0B97A0FB" w:rsidP="0B97A0F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>conferences</w:t>
      </w:r>
    </w:p>
    <w:p w14:paraId="1F127615" w14:textId="4150D924" w:rsidR="00584CDE" w:rsidRPr="000125B7" w:rsidRDefault="0B97A0FB" w:rsidP="0B97A0F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internships </w:t>
      </w:r>
    </w:p>
    <w:p w14:paraId="2577928D" w14:textId="583AFE4B" w:rsidR="00584CDE" w:rsidRPr="000125B7" w:rsidRDefault="0B97A0FB" w:rsidP="0B97A0F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volunteer experience / volunteer </w:t>
      </w:r>
      <w:proofErr w:type="spellStart"/>
      <w:r w:rsidRPr="000125B7">
        <w:rPr>
          <w:rFonts w:eastAsia="Calibri" w:cstheme="minorHAnsi"/>
        </w:rPr>
        <w:t>programmes</w:t>
      </w:r>
      <w:proofErr w:type="spellEnd"/>
    </w:p>
    <w:p w14:paraId="79BBB3EF" w14:textId="77777777" w:rsidR="007558C2" w:rsidRPr="000125B7" w:rsidRDefault="0B97A0FB" w:rsidP="0B97A0FB">
      <w:pPr>
        <w:pStyle w:val="ListParagraph"/>
        <w:numPr>
          <w:ilvl w:val="0"/>
          <w:numId w:val="2"/>
        </w:numPr>
        <w:spacing w:line="254" w:lineRule="auto"/>
        <w:rPr>
          <w:rFonts w:cstheme="minorHAnsi"/>
        </w:rPr>
      </w:pPr>
      <w:r w:rsidRPr="000125B7">
        <w:rPr>
          <w:rFonts w:eastAsia="Calibri" w:cstheme="minorHAnsi"/>
        </w:rPr>
        <w:t>unpaid work experience</w:t>
      </w:r>
    </w:p>
    <w:p w14:paraId="1073269A" w14:textId="77777777" w:rsidR="00BB7CCC" w:rsidRDefault="00BB7CCC" w:rsidP="0B97A0FB">
      <w:pPr>
        <w:spacing w:line="254" w:lineRule="auto"/>
        <w:rPr>
          <w:rFonts w:cstheme="minorHAnsi"/>
        </w:rPr>
      </w:pPr>
    </w:p>
    <w:p w14:paraId="061CC89E" w14:textId="7AC27691" w:rsidR="00C46C76" w:rsidRPr="00597E7C" w:rsidRDefault="00C46C76" w:rsidP="0B97A0FB">
      <w:pPr>
        <w:spacing w:line="254" w:lineRule="auto"/>
        <w:rPr>
          <w:rFonts w:cstheme="minorHAnsi"/>
          <w:u w:val="single"/>
        </w:rPr>
      </w:pPr>
      <w:r w:rsidRPr="00597E7C">
        <w:rPr>
          <w:rFonts w:cstheme="minorHAnsi"/>
          <w:u w:val="single"/>
        </w:rPr>
        <w:t xml:space="preserve">I really need a laptop to help me gain experience in general MS Office </w:t>
      </w:r>
      <w:r w:rsidR="004974D4" w:rsidRPr="00597E7C">
        <w:rPr>
          <w:rFonts w:cstheme="minorHAnsi"/>
          <w:u w:val="single"/>
        </w:rPr>
        <w:t>applications and build my LinkedIn profile as well as look for jobs. Can I use the Fund for this?</w:t>
      </w:r>
    </w:p>
    <w:p w14:paraId="3E0BE812" w14:textId="5A3E446A" w:rsidR="00F508C2" w:rsidRDefault="004974D4" w:rsidP="0B97A0FB">
      <w:pPr>
        <w:spacing w:line="254" w:lineRule="auto"/>
        <w:rPr>
          <w:rFonts w:cstheme="minorHAnsi"/>
        </w:rPr>
      </w:pPr>
      <w:r>
        <w:rPr>
          <w:rFonts w:cstheme="minorHAnsi"/>
        </w:rPr>
        <w:t xml:space="preserve">No, the Fund is for </w:t>
      </w:r>
      <w:r w:rsidR="00597E7C">
        <w:rPr>
          <w:rFonts w:cstheme="minorHAnsi"/>
        </w:rPr>
        <w:t>specific training and / or opportunities only. It</w:t>
      </w:r>
      <w:r w:rsidR="00F508C2">
        <w:rPr>
          <w:rFonts w:cstheme="minorHAnsi"/>
        </w:rPr>
        <w:t xml:space="preserve"> </w:t>
      </w:r>
      <w:r w:rsidR="00F508C2" w:rsidRPr="00F508C2">
        <w:rPr>
          <w:rFonts w:cstheme="minorHAnsi"/>
          <w:u w:val="single"/>
        </w:rPr>
        <w:t>cannot</w:t>
      </w:r>
      <w:r w:rsidR="00F508C2">
        <w:rPr>
          <w:rFonts w:cstheme="minorHAnsi"/>
        </w:rPr>
        <w:t xml:space="preserve"> be used to cover costs of:</w:t>
      </w:r>
    </w:p>
    <w:p w14:paraId="233A22A1" w14:textId="67647642" w:rsidR="00F508C2" w:rsidRDefault="00F508C2" w:rsidP="00F508C2">
      <w:pPr>
        <w:pStyle w:val="ListParagraph"/>
        <w:numPr>
          <w:ilvl w:val="0"/>
          <w:numId w:val="3"/>
        </w:numPr>
        <w:spacing w:line="254" w:lineRule="auto"/>
        <w:rPr>
          <w:rFonts w:cstheme="minorHAnsi"/>
        </w:rPr>
      </w:pPr>
      <w:r>
        <w:rPr>
          <w:rFonts w:cstheme="minorHAnsi"/>
        </w:rPr>
        <w:t xml:space="preserve">academic </w:t>
      </w:r>
      <w:r w:rsidR="00505CCF">
        <w:rPr>
          <w:rFonts w:cstheme="minorHAnsi"/>
        </w:rPr>
        <w:t>courses (e.g. Masters)</w:t>
      </w:r>
    </w:p>
    <w:p w14:paraId="3A5DDA57" w14:textId="34772E4A" w:rsidR="00505CCF" w:rsidRDefault="004F33BC" w:rsidP="00F508C2">
      <w:pPr>
        <w:pStyle w:val="ListParagraph"/>
        <w:numPr>
          <w:ilvl w:val="0"/>
          <w:numId w:val="3"/>
        </w:numPr>
        <w:spacing w:line="254" w:lineRule="auto"/>
        <w:rPr>
          <w:rFonts w:cstheme="minorHAnsi"/>
        </w:rPr>
      </w:pPr>
      <w:r>
        <w:rPr>
          <w:rFonts w:cstheme="minorHAnsi"/>
        </w:rPr>
        <w:t xml:space="preserve">general </w:t>
      </w:r>
      <w:r w:rsidR="00505CCF">
        <w:rPr>
          <w:rFonts w:cstheme="minorHAnsi"/>
        </w:rPr>
        <w:t>tech hardware (e.g. laptops)</w:t>
      </w:r>
    </w:p>
    <w:p w14:paraId="34299281" w14:textId="79C17479" w:rsidR="009C07AB" w:rsidRPr="00F508C2" w:rsidRDefault="009C07AB" w:rsidP="00F508C2">
      <w:pPr>
        <w:pStyle w:val="ListParagraph"/>
        <w:numPr>
          <w:ilvl w:val="0"/>
          <w:numId w:val="3"/>
        </w:numPr>
        <w:spacing w:line="254" w:lineRule="auto"/>
        <w:rPr>
          <w:rFonts w:cstheme="minorHAnsi"/>
        </w:rPr>
      </w:pPr>
      <w:r>
        <w:rPr>
          <w:rFonts w:cstheme="minorHAnsi"/>
        </w:rPr>
        <w:lastRenderedPageBreak/>
        <w:t>general living costs only</w:t>
      </w:r>
    </w:p>
    <w:p w14:paraId="256FE88D" w14:textId="77777777" w:rsidR="00F508C2" w:rsidRDefault="00F508C2" w:rsidP="0B97A0FB">
      <w:pPr>
        <w:spacing w:line="254" w:lineRule="auto"/>
        <w:rPr>
          <w:rFonts w:cstheme="minorHAnsi"/>
        </w:rPr>
      </w:pPr>
    </w:p>
    <w:p w14:paraId="7D919577" w14:textId="77777777" w:rsidR="00F508C2" w:rsidRDefault="00F508C2" w:rsidP="0B97A0FB">
      <w:pPr>
        <w:spacing w:line="254" w:lineRule="auto"/>
        <w:rPr>
          <w:rFonts w:cstheme="minorHAnsi"/>
        </w:rPr>
      </w:pPr>
    </w:p>
    <w:p w14:paraId="6BD1430B" w14:textId="77777777" w:rsidR="00F508C2" w:rsidRPr="000125B7" w:rsidRDefault="00F508C2" w:rsidP="0B97A0FB">
      <w:pPr>
        <w:spacing w:line="254" w:lineRule="auto"/>
        <w:rPr>
          <w:rFonts w:cstheme="minorHAnsi"/>
        </w:rPr>
      </w:pPr>
    </w:p>
    <w:p w14:paraId="0D02F6EB" w14:textId="77777777" w:rsidR="004F33BC" w:rsidRDefault="004F33BC" w:rsidP="0B97A0FB">
      <w:pPr>
        <w:spacing w:line="257" w:lineRule="auto"/>
        <w:rPr>
          <w:rFonts w:eastAsia="Calibri" w:cstheme="minorHAnsi"/>
          <w:u w:val="single"/>
        </w:rPr>
      </w:pPr>
      <w:r>
        <w:rPr>
          <w:rFonts w:eastAsia="Calibri" w:cstheme="minorHAnsi"/>
          <w:u w:val="single"/>
        </w:rPr>
        <w:t>Can I submit more than one application?</w:t>
      </w:r>
    </w:p>
    <w:p w14:paraId="2EA53A13" w14:textId="34DA1DCA" w:rsidR="00584CDE" w:rsidRPr="000125B7" w:rsidRDefault="004F33BC" w:rsidP="0B97A0FB">
      <w:pPr>
        <w:spacing w:line="257" w:lineRule="auto"/>
        <w:rPr>
          <w:rFonts w:cstheme="minorHAnsi"/>
        </w:rPr>
      </w:pPr>
      <w:r>
        <w:rPr>
          <w:rFonts w:eastAsia="Calibri" w:cstheme="minorHAnsi"/>
        </w:rPr>
        <w:t>There is a limit of 1 x £1000 application and 1 x £500 applicat</w:t>
      </w:r>
      <w:r w:rsidR="009D0EDC">
        <w:rPr>
          <w:rFonts w:eastAsia="Calibri" w:cstheme="minorHAnsi"/>
        </w:rPr>
        <w:t>ion</w:t>
      </w:r>
      <w:r>
        <w:rPr>
          <w:rFonts w:eastAsia="Calibri" w:cstheme="minorHAnsi"/>
        </w:rPr>
        <w:t xml:space="preserve"> per pe</w:t>
      </w:r>
      <w:r w:rsidR="009D0EDC">
        <w:rPr>
          <w:rFonts w:eastAsia="Calibri" w:cstheme="minorHAnsi"/>
        </w:rPr>
        <w:t xml:space="preserve">rson, so </w:t>
      </w:r>
      <w:r w:rsidR="006B4DFD">
        <w:rPr>
          <w:rFonts w:eastAsia="Calibri" w:cstheme="minorHAnsi"/>
        </w:rPr>
        <w:t>you can apply for both a £500 fund and a £1000 fund at the same time, but no more than one application per funding amount.</w:t>
      </w:r>
    </w:p>
    <w:p w14:paraId="57A60502" w14:textId="77777777" w:rsidR="004F33BC" w:rsidRDefault="004F33BC" w:rsidP="0B97A0FB">
      <w:pPr>
        <w:spacing w:line="257" w:lineRule="auto"/>
        <w:rPr>
          <w:rFonts w:eastAsia="Calibri" w:cstheme="minorHAnsi"/>
          <w:u w:val="single"/>
        </w:rPr>
      </w:pPr>
    </w:p>
    <w:p w14:paraId="6AAEBC44" w14:textId="7A1A2262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  <w:u w:val="single"/>
        </w:rPr>
        <w:t>When do I need to complete the event /experience?</w:t>
      </w:r>
    </w:p>
    <w:p w14:paraId="23189391" w14:textId="63CA2BC4" w:rsidR="00584CDE" w:rsidRPr="00E52569" w:rsidRDefault="007558C2" w:rsidP="0B97A0FB">
      <w:pPr>
        <w:spacing w:line="257" w:lineRule="auto"/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All experiences, including training courses </w:t>
      </w:r>
      <w:r w:rsidRPr="000125B7">
        <w:rPr>
          <w:rFonts w:eastAsia="Calibri" w:cstheme="minorHAnsi"/>
          <w:b/>
          <w:bCs/>
        </w:rPr>
        <w:t xml:space="preserve">must be completed no later than </w:t>
      </w:r>
      <w:r w:rsidR="006B4DFD">
        <w:rPr>
          <w:rFonts w:eastAsia="Calibri" w:cstheme="minorHAnsi"/>
          <w:b/>
          <w:bCs/>
        </w:rPr>
        <w:t>30</w:t>
      </w:r>
      <w:r w:rsidR="006B4DFD" w:rsidRPr="006B4DFD">
        <w:rPr>
          <w:rFonts w:eastAsia="Calibri" w:cstheme="minorHAnsi"/>
          <w:b/>
          <w:bCs/>
          <w:vertAlign w:val="superscript"/>
        </w:rPr>
        <w:t>th</w:t>
      </w:r>
      <w:r w:rsidR="006B4DFD">
        <w:rPr>
          <w:rFonts w:eastAsia="Calibri" w:cstheme="minorHAnsi"/>
          <w:b/>
          <w:bCs/>
        </w:rPr>
        <w:t xml:space="preserve"> September 2025.</w:t>
      </w:r>
      <w:r w:rsidR="00E52569">
        <w:rPr>
          <w:rFonts w:eastAsia="Calibri" w:cstheme="minorHAnsi"/>
          <w:b/>
          <w:bCs/>
        </w:rPr>
        <w:t xml:space="preserve"> </w:t>
      </w:r>
      <w:r w:rsidR="00E52569">
        <w:rPr>
          <w:rFonts w:eastAsia="Calibri" w:cstheme="minorHAnsi"/>
        </w:rPr>
        <w:t xml:space="preserve">Case studies must be submitted within 4 weeks of completion of the training / activity or </w:t>
      </w:r>
      <w:r w:rsidR="00E52569" w:rsidRPr="000D3BD6">
        <w:rPr>
          <w:rFonts w:eastAsia="Calibri" w:cstheme="minorHAnsi"/>
          <w:b/>
          <w:bCs/>
        </w:rPr>
        <w:t>31</w:t>
      </w:r>
      <w:r w:rsidR="00E52569" w:rsidRPr="000D3BD6">
        <w:rPr>
          <w:rFonts w:eastAsia="Calibri" w:cstheme="minorHAnsi"/>
          <w:b/>
          <w:bCs/>
          <w:vertAlign w:val="superscript"/>
        </w:rPr>
        <w:t>st</w:t>
      </w:r>
      <w:r w:rsidR="00E52569" w:rsidRPr="000D3BD6">
        <w:rPr>
          <w:rFonts w:eastAsia="Calibri" w:cstheme="minorHAnsi"/>
          <w:b/>
          <w:bCs/>
        </w:rPr>
        <w:t xml:space="preserve"> October</w:t>
      </w:r>
      <w:r w:rsidR="000D3BD6">
        <w:rPr>
          <w:rFonts w:eastAsia="Calibri" w:cstheme="minorHAnsi"/>
          <w:b/>
          <w:bCs/>
        </w:rPr>
        <w:t xml:space="preserve"> 2025</w:t>
      </w:r>
      <w:r w:rsidR="00E52569" w:rsidRPr="000D3BD6">
        <w:rPr>
          <w:rFonts w:eastAsia="Calibri" w:cstheme="minorHAnsi"/>
          <w:b/>
          <w:bCs/>
        </w:rPr>
        <w:t>,</w:t>
      </w:r>
      <w:r w:rsidR="00E52569">
        <w:rPr>
          <w:rFonts w:eastAsia="Calibri" w:cstheme="minorHAnsi"/>
        </w:rPr>
        <w:t xml:space="preserve"> whichever is sooner.</w:t>
      </w:r>
    </w:p>
    <w:p w14:paraId="11CE13F8" w14:textId="5848BDCF" w:rsidR="007558C2" w:rsidRPr="000125B7" w:rsidRDefault="007558C2" w:rsidP="0B97A0FB">
      <w:pPr>
        <w:spacing w:line="257" w:lineRule="auto"/>
        <w:rPr>
          <w:rFonts w:cstheme="minorHAnsi"/>
          <w:b/>
          <w:bCs/>
        </w:rPr>
      </w:pPr>
    </w:p>
    <w:p w14:paraId="79A69273" w14:textId="064D4755" w:rsidR="008146E6" w:rsidRPr="000125B7" w:rsidRDefault="008146E6" w:rsidP="0B97A0FB">
      <w:pPr>
        <w:spacing w:line="257" w:lineRule="auto"/>
        <w:rPr>
          <w:rFonts w:cstheme="minorHAnsi"/>
          <w:b/>
          <w:bCs/>
        </w:rPr>
      </w:pPr>
    </w:p>
    <w:p w14:paraId="5DB63D9A" w14:textId="77777777" w:rsidR="008146E6" w:rsidRPr="000125B7" w:rsidRDefault="008146E6" w:rsidP="0B97A0FB">
      <w:pPr>
        <w:spacing w:line="257" w:lineRule="auto"/>
        <w:rPr>
          <w:rFonts w:cstheme="minorHAnsi"/>
          <w:b/>
          <w:bCs/>
        </w:rPr>
      </w:pPr>
    </w:p>
    <w:p w14:paraId="56EE3F6E" w14:textId="54138309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</w:rPr>
        <w:t xml:space="preserve"> </w:t>
      </w:r>
      <w:r w:rsidRPr="000125B7">
        <w:rPr>
          <w:rFonts w:eastAsia="Calibri" w:cstheme="minorHAnsi"/>
          <w:u w:val="single"/>
        </w:rPr>
        <w:t>General Guidance</w:t>
      </w:r>
    </w:p>
    <w:p w14:paraId="65456F2F" w14:textId="442E59C5" w:rsidR="00584CDE" w:rsidRPr="000125B7" w:rsidRDefault="0B97A0FB" w:rsidP="0B97A0FB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Applicants are responsible for selecting the right experience for their needs. Bangor University and Santander Universities cannot be held accountable for the content of courses provided by third parties. </w:t>
      </w:r>
    </w:p>
    <w:p w14:paraId="7344A27C" w14:textId="77777777" w:rsidR="001E54F6" w:rsidRPr="000125B7" w:rsidRDefault="0B97A0FB" w:rsidP="0B97A0FB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>If applying for funding for a</w:t>
      </w:r>
      <w:r w:rsidR="008146E6" w:rsidRPr="000125B7">
        <w:rPr>
          <w:rFonts w:eastAsia="Calibri" w:cstheme="minorHAnsi"/>
        </w:rPr>
        <w:t xml:space="preserve"> course /</w:t>
      </w:r>
      <w:r w:rsidRPr="000125B7">
        <w:rPr>
          <w:rFonts w:eastAsia="Calibri" w:cstheme="minorHAnsi"/>
        </w:rPr>
        <w:t xml:space="preserve"> experience that you have already committed to, please understand this could be at your own cost. If you’ve yet to receive confirmation of a</w:t>
      </w:r>
      <w:r w:rsidR="008146E6" w:rsidRPr="000125B7">
        <w:rPr>
          <w:rFonts w:eastAsia="Calibri" w:cstheme="minorHAnsi"/>
        </w:rPr>
        <w:t xml:space="preserve"> </w:t>
      </w:r>
    </w:p>
    <w:p w14:paraId="650A12F1" w14:textId="22A3D51B" w:rsidR="00584CDE" w:rsidRPr="000125B7" w:rsidRDefault="008146E6" w:rsidP="001E54F6">
      <w:pPr>
        <w:pStyle w:val="ListParagraph"/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course / </w:t>
      </w:r>
      <w:r w:rsidR="0B97A0FB" w:rsidRPr="000125B7">
        <w:rPr>
          <w:rFonts w:eastAsia="Calibri" w:cstheme="minorHAnsi"/>
        </w:rPr>
        <w:t xml:space="preserve">experience, do not sign up unless you’re prepared to cover the costs if your application for funding should be unsuccessful. </w:t>
      </w:r>
    </w:p>
    <w:p w14:paraId="3EA9CFC4" w14:textId="693DED71" w:rsidR="00584CDE" w:rsidRPr="000125B7" w:rsidRDefault="0B97A0FB" w:rsidP="0B97A0FB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Once you’ve been notified of a successful application, funds can take around 30 days to reach your account. Please plan accordingly. </w:t>
      </w:r>
    </w:p>
    <w:p w14:paraId="3E0865C2" w14:textId="3D9A71F0" w:rsidR="00584CDE" w:rsidRPr="000125B7" w:rsidRDefault="0B97A0FB" w:rsidP="0B97A0FB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If you do not end up taking or completing the </w:t>
      </w:r>
      <w:r w:rsidR="008146E6" w:rsidRPr="000125B7">
        <w:rPr>
          <w:rFonts w:eastAsia="Calibri" w:cstheme="minorHAnsi"/>
        </w:rPr>
        <w:t xml:space="preserve">course / </w:t>
      </w:r>
      <w:r w:rsidRPr="000125B7">
        <w:rPr>
          <w:rFonts w:eastAsia="Calibri" w:cstheme="minorHAnsi"/>
        </w:rPr>
        <w:t xml:space="preserve">experience you’ve applied for, we expect you to notify us of this, and return any funding within 28 days so it can be allocated to another student / graduate. </w:t>
      </w:r>
    </w:p>
    <w:p w14:paraId="305D55A4" w14:textId="42BDDBC1" w:rsidR="007558C2" w:rsidRPr="000125B7" w:rsidRDefault="007558C2" w:rsidP="0B97A0FB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0125B7">
        <w:rPr>
          <w:rFonts w:eastAsia="Calibri" w:cstheme="minorHAnsi"/>
        </w:rPr>
        <w:t xml:space="preserve">Successful applicants are required to complete and submit a short case study </w:t>
      </w:r>
      <w:r w:rsidR="002D1D19" w:rsidRPr="000125B7">
        <w:rPr>
          <w:rFonts w:eastAsia="Calibri" w:cstheme="minorHAnsi"/>
        </w:rPr>
        <w:t xml:space="preserve">with photographs </w:t>
      </w:r>
      <w:r w:rsidR="004B3959">
        <w:rPr>
          <w:rFonts w:eastAsia="Calibri" w:cstheme="minorHAnsi"/>
        </w:rPr>
        <w:t>within 4 weeks of completion or</w:t>
      </w:r>
      <w:r w:rsidRPr="000125B7">
        <w:rPr>
          <w:rFonts w:eastAsia="Calibri" w:cstheme="minorHAnsi"/>
        </w:rPr>
        <w:t xml:space="preserve"> </w:t>
      </w:r>
      <w:r w:rsidRPr="000125B7">
        <w:rPr>
          <w:rFonts w:eastAsia="Calibri" w:cstheme="minorHAnsi"/>
          <w:b/>
          <w:bCs/>
        </w:rPr>
        <w:t>31</w:t>
      </w:r>
      <w:r w:rsidRPr="000125B7">
        <w:rPr>
          <w:rFonts w:eastAsia="Calibri" w:cstheme="minorHAnsi"/>
          <w:b/>
          <w:bCs/>
          <w:vertAlign w:val="superscript"/>
        </w:rPr>
        <w:t>st</w:t>
      </w:r>
      <w:r w:rsidRPr="000125B7">
        <w:rPr>
          <w:rFonts w:eastAsia="Calibri" w:cstheme="minorHAnsi"/>
          <w:b/>
          <w:bCs/>
        </w:rPr>
        <w:t xml:space="preserve"> </w:t>
      </w:r>
      <w:r w:rsidR="004B3959">
        <w:rPr>
          <w:rFonts w:eastAsia="Calibri" w:cstheme="minorHAnsi"/>
          <w:b/>
          <w:bCs/>
        </w:rPr>
        <w:t xml:space="preserve">October 2025, </w:t>
      </w:r>
      <w:r w:rsidR="004B3959">
        <w:rPr>
          <w:rFonts w:eastAsia="Calibri" w:cstheme="minorHAnsi"/>
        </w:rPr>
        <w:t>whichever is sooner</w:t>
      </w:r>
      <w:r w:rsidRPr="000125B7">
        <w:rPr>
          <w:rFonts w:eastAsia="Calibri" w:cstheme="minorHAnsi"/>
          <w:b/>
          <w:bCs/>
        </w:rPr>
        <w:t>.</w:t>
      </w:r>
    </w:p>
    <w:p w14:paraId="1E296470" w14:textId="14B0C8D7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</w:rPr>
        <w:t xml:space="preserve"> </w:t>
      </w:r>
    </w:p>
    <w:p w14:paraId="21A6F9F9" w14:textId="77777777" w:rsidR="004B3959" w:rsidRDefault="004B3959" w:rsidP="0B97A0FB">
      <w:pPr>
        <w:spacing w:line="257" w:lineRule="auto"/>
        <w:rPr>
          <w:rFonts w:eastAsia="Calibri" w:cstheme="minorHAnsi"/>
          <w:u w:val="single"/>
        </w:rPr>
      </w:pPr>
    </w:p>
    <w:p w14:paraId="30D7F82A" w14:textId="08A44991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  <w:u w:val="single"/>
        </w:rPr>
        <w:t>How to Apply</w:t>
      </w:r>
    </w:p>
    <w:p w14:paraId="3543FE3D" w14:textId="55ABF5D0" w:rsidR="00BB48F9" w:rsidRPr="004B3959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</w:rPr>
        <w:t xml:space="preserve"> Applicants must complete the </w:t>
      </w:r>
      <w:hyperlink r:id="rId9" w:history="1">
        <w:r w:rsidRPr="000125B7">
          <w:rPr>
            <w:rStyle w:val="Hyperlink"/>
            <w:rFonts w:eastAsia="Calibri" w:cstheme="minorHAnsi"/>
          </w:rPr>
          <w:t>online form</w:t>
        </w:r>
      </w:hyperlink>
      <w:r w:rsidR="007558C2" w:rsidRPr="000125B7">
        <w:rPr>
          <w:rFonts w:cstheme="minorHAnsi"/>
        </w:rPr>
        <w:t xml:space="preserve"> </w:t>
      </w:r>
    </w:p>
    <w:p w14:paraId="74D92057" w14:textId="79748391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</w:rPr>
        <w:lastRenderedPageBreak/>
        <w:t>Please ensure that as much information as possible is provided, giving compelling reasons for the experience / event’s potential to enhance your studies and / or develop your employability and / or research experience - the most common reason for applications being rejected is because insufficient information and / or detail was provided.</w:t>
      </w:r>
    </w:p>
    <w:p w14:paraId="6F50A1CB" w14:textId="2EAB15EC" w:rsidR="00584CDE" w:rsidRPr="000125B7" w:rsidRDefault="0B97A0FB" w:rsidP="0B97A0FB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</w:rPr>
        <w:t xml:space="preserve">If you have any questions or </w:t>
      </w:r>
      <w:proofErr w:type="gramStart"/>
      <w:r w:rsidRPr="000125B7">
        <w:rPr>
          <w:rFonts w:eastAsia="Calibri" w:cstheme="minorHAnsi"/>
        </w:rPr>
        <w:t>concerns</w:t>
      </w:r>
      <w:proofErr w:type="gramEnd"/>
      <w:r w:rsidR="001D5E1C">
        <w:rPr>
          <w:rFonts w:eastAsia="Calibri" w:cstheme="minorHAnsi"/>
        </w:rPr>
        <w:t xml:space="preserve"> </w:t>
      </w:r>
      <w:r w:rsidRPr="000125B7">
        <w:rPr>
          <w:rFonts w:eastAsia="Calibri" w:cstheme="minorHAnsi"/>
        </w:rPr>
        <w:t xml:space="preserve">please contact: </w:t>
      </w:r>
      <w:hyperlink r:id="rId10" w:history="1">
        <w:r w:rsidR="001D5E1C" w:rsidRPr="00BA395F">
          <w:rPr>
            <w:rStyle w:val="Hyperlink"/>
            <w:rFonts w:eastAsia="Calibri" w:cstheme="minorHAnsi"/>
          </w:rPr>
          <w:t>c.l.brass@bangor.ac.uk</w:t>
        </w:r>
      </w:hyperlink>
      <w:r w:rsidR="001D5E1C">
        <w:rPr>
          <w:rFonts w:eastAsia="Calibri" w:cstheme="minorHAnsi"/>
        </w:rPr>
        <w:t xml:space="preserve"> </w:t>
      </w:r>
    </w:p>
    <w:p w14:paraId="16F50285" w14:textId="5EA1E141" w:rsidR="00584CDE" w:rsidRPr="000125B7" w:rsidRDefault="0B97A0FB" w:rsidP="00401E30">
      <w:pPr>
        <w:spacing w:line="257" w:lineRule="auto"/>
        <w:rPr>
          <w:rFonts w:cstheme="minorHAnsi"/>
        </w:rPr>
      </w:pPr>
      <w:r w:rsidRPr="000125B7">
        <w:rPr>
          <w:rFonts w:eastAsia="Calibri" w:cstheme="minorHAnsi"/>
        </w:rPr>
        <w:t xml:space="preserve"> </w:t>
      </w:r>
      <w:r w:rsidR="00F636E2" w:rsidRPr="000125B7">
        <w:rPr>
          <w:rFonts w:cstheme="minorHAnsi"/>
        </w:rPr>
        <w:br/>
      </w:r>
    </w:p>
    <w:sectPr w:rsidR="00584CDE" w:rsidRPr="00012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7D8"/>
    <w:multiLevelType w:val="hybridMultilevel"/>
    <w:tmpl w:val="96FEFD58"/>
    <w:lvl w:ilvl="0" w:tplc="D3BC6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44D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65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24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26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2A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5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8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40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1AA"/>
    <w:multiLevelType w:val="hybridMultilevel"/>
    <w:tmpl w:val="FDA0722C"/>
    <w:lvl w:ilvl="0" w:tplc="8C38BAA6">
      <w:start w:val="1"/>
      <w:numFmt w:val="decimal"/>
      <w:lvlText w:val="%1."/>
      <w:lvlJc w:val="left"/>
      <w:pPr>
        <w:ind w:left="720" w:hanging="360"/>
      </w:pPr>
    </w:lvl>
    <w:lvl w:ilvl="1" w:tplc="0ED2EA5A">
      <w:start w:val="1"/>
      <w:numFmt w:val="lowerLetter"/>
      <w:lvlText w:val="%2."/>
      <w:lvlJc w:val="left"/>
      <w:pPr>
        <w:ind w:left="1440" w:hanging="360"/>
      </w:pPr>
    </w:lvl>
    <w:lvl w:ilvl="2" w:tplc="FC9ED03A">
      <w:start w:val="1"/>
      <w:numFmt w:val="lowerRoman"/>
      <w:lvlText w:val="%3."/>
      <w:lvlJc w:val="right"/>
      <w:pPr>
        <w:ind w:left="2160" w:hanging="180"/>
      </w:pPr>
    </w:lvl>
    <w:lvl w:ilvl="3" w:tplc="DFAC5CBE">
      <w:start w:val="1"/>
      <w:numFmt w:val="decimal"/>
      <w:lvlText w:val="%4."/>
      <w:lvlJc w:val="left"/>
      <w:pPr>
        <w:ind w:left="2880" w:hanging="360"/>
      </w:pPr>
    </w:lvl>
    <w:lvl w:ilvl="4" w:tplc="49743E14">
      <w:start w:val="1"/>
      <w:numFmt w:val="lowerLetter"/>
      <w:lvlText w:val="%5."/>
      <w:lvlJc w:val="left"/>
      <w:pPr>
        <w:ind w:left="3600" w:hanging="360"/>
      </w:pPr>
    </w:lvl>
    <w:lvl w:ilvl="5" w:tplc="191C920A">
      <w:start w:val="1"/>
      <w:numFmt w:val="lowerRoman"/>
      <w:lvlText w:val="%6."/>
      <w:lvlJc w:val="right"/>
      <w:pPr>
        <w:ind w:left="4320" w:hanging="180"/>
      </w:pPr>
    </w:lvl>
    <w:lvl w:ilvl="6" w:tplc="1A187B16">
      <w:start w:val="1"/>
      <w:numFmt w:val="decimal"/>
      <w:lvlText w:val="%7."/>
      <w:lvlJc w:val="left"/>
      <w:pPr>
        <w:ind w:left="5040" w:hanging="360"/>
      </w:pPr>
    </w:lvl>
    <w:lvl w:ilvl="7" w:tplc="9F948902">
      <w:start w:val="1"/>
      <w:numFmt w:val="lowerLetter"/>
      <w:lvlText w:val="%8."/>
      <w:lvlJc w:val="left"/>
      <w:pPr>
        <w:ind w:left="5760" w:hanging="360"/>
      </w:pPr>
    </w:lvl>
    <w:lvl w:ilvl="8" w:tplc="9E769E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01"/>
    <w:multiLevelType w:val="hybridMultilevel"/>
    <w:tmpl w:val="7C1C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1603">
    <w:abstractNumId w:val="1"/>
  </w:num>
  <w:num w:numId="2" w16cid:durableId="1745302330">
    <w:abstractNumId w:val="0"/>
  </w:num>
  <w:num w:numId="3" w16cid:durableId="205758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FD9C7C"/>
    <w:rsid w:val="000125B7"/>
    <w:rsid w:val="0006495E"/>
    <w:rsid w:val="000D3BD6"/>
    <w:rsid w:val="00141B63"/>
    <w:rsid w:val="00192FBA"/>
    <w:rsid w:val="001C5E50"/>
    <w:rsid w:val="001D5E1C"/>
    <w:rsid w:val="001E54F6"/>
    <w:rsid w:val="002420EA"/>
    <w:rsid w:val="002B03D1"/>
    <w:rsid w:val="002D185B"/>
    <w:rsid w:val="002D1D19"/>
    <w:rsid w:val="00305E58"/>
    <w:rsid w:val="00364AD3"/>
    <w:rsid w:val="003905EE"/>
    <w:rsid w:val="00401E30"/>
    <w:rsid w:val="004974D4"/>
    <w:rsid w:val="004B3959"/>
    <w:rsid w:val="004D5626"/>
    <w:rsid w:val="004F33BC"/>
    <w:rsid w:val="004F5CB0"/>
    <w:rsid w:val="00505CCF"/>
    <w:rsid w:val="00584CDE"/>
    <w:rsid w:val="00597E7C"/>
    <w:rsid w:val="005C7B24"/>
    <w:rsid w:val="006016B4"/>
    <w:rsid w:val="00673B8E"/>
    <w:rsid w:val="006B4DFD"/>
    <w:rsid w:val="006C3CE9"/>
    <w:rsid w:val="00702060"/>
    <w:rsid w:val="007558C2"/>
    <w:rsid w:val="007D14C9"/>
    <w:rsid w:val="008146E6"/>
    <w:rsid w:val="00961088"/>
    <w:rsid w:val="009C07AB"/>
    <w:rsid w:val="009D0EDC"/>
    <w:rsid w:val="009E4E2E"/>
    <w:rsid w:val="00A2378F"/>
    <w:rsid w:val="00AA59AD"/>
    <w:rsid w:val="00BB48F9"/>
    <w:rsid w:val="00BB7CCC"/>
    <w:rsid w:val="00C46C76"/>
    <w:rsid w:val="00D772A8"/>
    <w:rsid w:val="00E52569"/>
    <w:rsid w:val="00EF6991"/>
    <w:rsid w:val="00F20166"/>
    <w:rsid w:val="00F339A3"/>
    <w:rsid w:val="00F508C2"/>
    <w:rsid w:val="00F510D3"/>
    <w:rsid w:val="00F636E2"/>
    <w:rsid w:val="04291437"/>
    <w:rsid w:val="0B97A0FB"/>
    <w:rsid w:val="0D99DE2D"/>
    <w:rsid w:val="2A490DD0"/>
    <w:rsid w:val="32639861"/>
    <w:rsid w:val="33351F88"/>
    <w:rsid w:val="6FFD9C7C"/>
    <w:rsid w:val="750A4E26"/>
    <w:rsid w:val="779297AE"/>
    <w:rsid w:val="79FEA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C7C"/>
  <w15:chartTrackingRefBased/>
  <w15:docId w15:val="{043EADF2-BB2F-4035-9216-45D15235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l.brass@bango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66rbCNyUG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8aff08-d109-4a6f-964d-8712a330e379">
      <UserInfo>
        <DisplayName>Clare Brass</DisplayName>
        <AccountId>296</AccountId>
        <AccountType/>
      </UserInfo>
      <UserInfo>
        <DisplayName>Tracey Morris-Cramp</DisplayName>
        <AccountId>1735</AccountId>
        <AccountType/>
      </UserInfo>
    </SharedWithUsers>
    <TaxCatchAll xmlns="608aff08-d109-4a6f-964d-8712a330e379" xsi:nil="true"/>
    <lcf76f155ced4ddcb4097134ff3c332f xmlns="aef6bab9-9631-4042-8ac1-fec4e85c81ec">
      <Terms xmlns="http://schemas.microsoft.com/office/infopath/2007/PartnerControls"/>
    </lcf76f155ced4ddcb4097134ff3c332f>
    <Status xmlns="aef6bab9-9631-4042-8ac1-fec4e85c81ec" xsi:nil="true"/>
    <Notes xmlns="aef6bab9-9631-4042-8ac1-fec4e85c81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64DC04611B4D84233692E900D4AE" ma:contentTypeVersion="21" ma:contentTypeDescription="Create a new document." ma:contentTypeScope="" ma:versionID="32a5ddeaeb37a3d6bc1bcbd8fd735e6b">
  <xsd:schema xmlns:xsd="http://www.w3.org/2001/XMLSchema" xmlns:xs="http://www.w3.org/2001/XMLSchema" xmlns:p="http://schemas.microsoft.com/office/2006/metadata/properties" xmlns:ns2="aef6bab9-9631-4042-8ac1-fec4e85c81ec" xmlns:ns3="608aff08-d109-4a6f-964d-8712a330e379" targetNamespace="http://schemas.microsoft.com/office/2006/metadata/properties" ma:root="true" ma:fieldsID="7b77ad311bfcdbe72dccbb89b2e9720c" ns2:_="" ns3:_="">
    <xsd:import namespace="aef6bab9-9631-4042-8ac1-fec4e85c81ec"/>
    <xsd:import namespace="608aff08-d109-4a6f-964d-8712a330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6bab9-9631-4042-8ac1-fec4e85c8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With translation"/>
          <xsd:enumeration value="completed"/>
          <xsd:enumeration value="Online"/>
          <xsd:enumeration value="Awaiting info"/>
        </xsd:restriction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ff08-d109-4a6f-964d-8712a330e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146f1c-4605-446e-b4d0-f3afe9641c88}" ma:internalName="TaxCatchAll" ma:showField="CatchAllData" ma:web="608aff08-d109-4a6f-964d-8712a330e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CE346-D90D-4238-80D7-E905EEA6A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15A4E-C27F-426D-9C3C-960C3B3F3137}">
  <ds:schemaRefs>
    <ds:schemaRef ds:uri="http://purl.org/dc/elements/1.1/"/>
    <ds:schemaRef ds:uri="aef6bab9-9631-4042-8ac1-fec4e85c81e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08aff08-d109-4a6f-964d-8712a330e37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1943DA-D699-4BFD-87A4-1EFF1067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6bab9-9631-4042-8ac1-fec4e85c81ec"/>
    <ds:schemaRef ds:uri="608aff08-d109-4a6f-964d-8712a330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Morris-Cramp</dc:creator>
  <cp:keywords/>
  <dc:description/>
  <cp:lastModifiedBy>Clare Brass (Staff)</cp:lastModifiedBy>
  <cp:revision>3</cp:revision>
  <cp:lastPrinted>2023-04-17T09:04:00Z</cp:lastPrinted>
  <dcterms:created xsi:type="dcterms:W3CDTF">2025-03-24T09:38:00Z</dcterms:created>
  <dcterms:modified xsi:type="dcterms:W3CDTF">2025-03-24T09:40:00Z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0x010100691F64DC04611B4D84233692E900D4AE</vt:lpwstr>
  </property>
  <property fmtid="{D5CDD505-2E9C-101B-9397-08002B2CF9AE}" pid="3" name="MediaServiceImageTags">
    <vt:lpwstr/>
  </property>
</Properties>
</file>